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CA3EE2" w14:textId="364EDF7C" w:rsidR="00E50515" w:rsidRPr="007F26B8" w:rsidRDefault="00E50515" w:rsidP="00E50515">
      <w:pPr>
        <w:pStyle w:val="3GPPHeader"/>
        <w:spacing w:after="0"/>
      </w:pPr>
      <w:r w:rsidRPr="007F26B8">
        <w:t>3GPP TSG-R</w:t>
      </w:r>
      <w:r w:rsidR="00022346">
        <w:t xml:space="preserve">AN WG1 AH_NR Meeting </w:t>
      </w:r>
      <w:r w:rsidR="00022346">
        <w:tab/>
        <w:t>R1-1700721</w:t>
      </w:r>
    </w:p>
    <w:p w14:paraId="63DB2BCE" w14:textId="7A3F20D9" w:rsidR="00E50515" w:rsidRPr="007F26B8" w:rsidRDefault="00022346" w:rsidP="00E50515">
      <w:pPr>
        <w:pStyle w:val="3GPPHeader"/>
      </w:pPr>
      <w:r>
        <w:t>Spokane, USA, 16</w:t>
      </w:r>
      <w:r w:rsidRPr="00022346">
        <w:rPr>
          <w:vertAlign w:val="superscript"/>
        </w:rPr>
        <w:t>th</w:t>
      </w:r>
      <w:r>
        <w:t xml:space="preserve"> –</w:t>
      </w:r>
      <w:r w:rsidR="00E50515" w:rsidRPr="007F26B8">
        <w:t xml:space="preserve"> 20</w:t>
      </w:r>
      <w:r w:rsidRPr="00022346">
        <w:rPr>
          <w:vertAlign w:val="superscript"/>
        </w:rPr>
        <w:t>th</w:t>
      </w:r>
      <w:r>
        <w:t xml:space="preserve"> </w:t>
      </w:r>
      <w:r w:rsidR="00E50515" w:rsidRPr="007F26B8">
        <w:t>January 2017</w:t>
      </w:r>
    </w:p>
    <w:p w14:paraId="26F9CCC6" w14:textId="77777777" w:rsidR="001375CD" w:rsidRPr="007F26B8" w:rsidRDefault="001375CD" w:rsidP="00FC6469">
      <w:pPr>
        <w:pStyle w:val="CRCoverPage"/>
        <w:tabs>
          <w:tab w:val="left" w:pos="1980"/>
        </w:tabs>
        <w:jc w:val="both"/>
        <w:rPr>
          <w:rFonts w:ascii="Times New Roman" w:hAnsi="Times New Roman"/>
          <w:b/>
          <w:bCs/>
          <w:sz w:val="24"/>
          <w:highlight w:val="yellow"/>
          <w:lang w:val="en-US"/>
        </w:rPr>
      </w:pPr>
    </w:p>
    <w:p w14:paraId="0961E260" w14:textId="77777777" w:rsidR="00E50515" w:rsidRPr="007F26B8" w:rsidRDefault="00E50515" w:rsidP="00E50515">
      <w:pPr>
        <w:pStyle w:val="CRCoverPage"/>
        <w:tabs>
          <w:tab w:val="left" w:pos="1980"/>
        </w:tabs>
        <w:jc w:val="both"/>
        <w:rPr>
          <w:rFonts w:ascii="Times New Roman" w:hAnsi="Times New Roman"/>
          <w:b/>
          <w:bCs/>
          <w:sz w:val="24"/>
          <w:lang w:val="en-US" w:eastAsia="ja-JP"/>
        </w:rPr>
      </w:pPr>
      <w:r w:rsidRPr="007F26B8">
        <w:rPr>
          <w:rFonts w:ascii="Times New Roman" w:hAnsi="Times New Roman"/>
          <w:b/>
          <w:bCs/>
          <w:sz w:val="24"/>
          <w:lang w:val="en-US"/>
        </w:rPr>
        <w:t>Agenda Item:</w:t>
      </w:r>
      <w:r w:rsidRPr="007F26B8">
        <w:rPr>
          <w:rFonts w:ascii="Times New Roman" w:hAnsi="Times New Roman"/>
          <w:b/>
          <w:bCs/>
          <w:sz w:val="24"/>
          <w:lang w:val="en-US"/>
        </w:rPr>
        <w:tab/>
        <w:t>5.1.3.4</w:t>
      </w:r>
    </w:p>
    <w:p w14:paraId="186753AF" w14:textId="77777777" w:rsidR="00FA20F7" w:rsidRPr="007F26B8" w:rsidRDefault="0092027E" w:rsidP="00FA20F7">
      <w:pPr>
        <w:tabs>
          <w:tab w:val="left" w:pos="1985"/>
        </w:tabs>
        <w:rPr>
          <w:b/>
          <w:bCs/>
          <w:sz w:val="24"/>
          <w:lang w:val="en-US"/>
        </w:rPr>
      </w:pPr>
      <w:r w:rsidRPr="007F26B8">
        <w:rPr>
          <w:b/>
          <w:bCs/>
          <w:sz w:val="24"/>
          <w:lang w:val="en-US"/>
        </w:rPr>
        <w:t>Source:</w:t>
      </w:r>
      <w:r w:rsidRPr="007F26B8">
        <w:rPr>
          <w:b/>
          <w:bCs/>
          <w:sz w:val="24"/>
          <w:lang w:val="en-US"/>
        </w:rPr>
        <w:tab/>
        <w:t>InterDigital</w:t>
      </w:r>
      <w:r w:rsidR="00E17A3B" w:rsidRPr="007F26B8">
        <w:rPr>
          <w:b/>
          <w:bCs/>
          <w:sz w:val="24"/>
          <w:lang w:val="en-US"/>
        </w:rPr>
        <w:t xml:space="preserve"> Communications</w:t>
      </w:r>
    </w:p>
    <w:p w14:paraId="4F02292E" w14:textId="2FAB9030" w:rsidR="00FA20F7" w:rsidRPr="007F26B8" w:rsidRDefault="00FA20F7" w:rsidP="00FA20F7">
      <w:pPr>
        <w:ind w:left="1985" w:hanging="1985"/>
        <w:rPr>
          <w:b/>
          <w:bCs/>
          <w:lang w:val="en-US"/>
        </w:rPr>
      </w:pPr>
      <w:r w:rsidRPr="007F26B8">
        <w:rPr>
          <w:b/>
          <w:bCs/>
          <w:sz w:val="24"/>
          <w:lang w:val="en-US"/>
        </w:rPr>
        <w:t>Title:</w:t>
      </w:r>
      <w:r w:rsidRPr="007F26B8">
        <w:rPr>
          <w:b/>
          <w:bCs/>
          <w:sz w:val="24"/>
          <w:lang w:val="en-US"/>
        </w:rPr>
        <w:tab/>
      </w:r>
      <w:r w:rsidR="00E50515" w:rsidRPr="007F26B8">
        <w:rPr>
          <w:b/>
          <w:bCs/>
          <w:sz w:val="24"/>
          <w:lang w:val="en-US"/>
        </w:rPr>
        <w:t xml:space="preserve">Preemption/superposition-based </w:t>
      </w:r>
      <w:r w:rsidR="00600AEB" w:rsidRPr="007F26B8">
        <w:rPr>
          <w:b/>
          <w:bCs/>
          <w:sz w:val="24"/>
          <w:lang w:val="en-US"/>
        </w:rPr>
        <w:t>mu</w:t>
      </w:r>
      <w:r w:rsidR="00E50515" w:rsidRPr="007F26B8">
        <w:rPr>
          <w:b/>
          <w:bCs/>
          <w:sz w:val="24"/>
          <w:lang w:val="en-US"/>
        </w:rPr>
        <w:t xml:space="preserve">ltiplexing of eMBB and URLLC </w:t>
      </w:r>
    </w:p>
    <w:p w14:paraId="20F2A3ED" w14:textId="48C0346C" w:rsidR="00FA20F7" w:rsidRPr="007F26B8" w:rsidRDefault="00A51E32" w:rsidP="00FA20F7">
      <w:pPr>
        <w:ind w:left="1985" w:hanging="1985"/>
        <w:rPr>
          <w:b/>
          <w:bCs/>
          <w:sz w:val="24"/>
          <w:lang w:val="en-US"/>
        </w:rPr>
      </w:pPr>
      <w:r w:rsidRPr="007F26B8">
        <w:rPr>
          <w:b/>
          <w:bCs/>
          <w:sz w:val="24"/>
          <w:lang w:val="en-US"/>
        </w:rPr>
        <w:t>Document for:</w:t>
      </w:r>
      <w:r w:rsidRPr="007F26B8">
        <w:rPr>
          <w:b/>
          <w:bCs/>
          <w:sz w:val="24"/>
          <w:lang w:val="en-US"/>
        </w:rPr>
        <w:tab/>
        <w:t>Discussion</w:t>
      </w:r>
      <w:r w:rsidR="00CD15BB" w:rsidRPr="007F26B8">
        <w:rPr>
          <w:b/>
          <w:bCs/>
          <w:sz w:val="24"/>
          <w:lang w:val="en-US"/>
        </w:rPr>
        <w:t xml:space="preserve"> and Decision</w:t>
      </w:r>
    </w:p>
    <w:p w14:paraId="45A92109" w14:textId="77777777" w:rsidR="00261A3A" w:rsidRPr="007F26B8" w:rsidRDefault="00A35469" w:rsidP="00C34D28">
      <w:pPr>
        <w:pStyle w:val="Heading1"/>
        <w:rPr>
          <w:rFonts w:ascii="Times New Roman" w:hAnsi="Times New Roman"/>
          <w:b/>
          <w:sz w:val="32"/>
          <w:szCs w:val="32"/>
        </w:rPr>
      </w:pPr>
      <w:r w:rsidRPr="007F26B8">
        <w:rPr>
          <w:rFonts w:ascii="Times New Roman" w:hAnsi="Times New Roman"/>
          <w:b/>
          <w:sz w:val="32"/>
          <w:szCs w:val="32"/>
        </w:rPr>
        <w:t>Introduction</w:t>
      </w:r>
    </w:p>
    <w:p w14:paraId="735D26A8" w14:textId="420932D7" w:rsidR="001522A8" w:rsidRPr="007F5BAC" w:rsidRDefault="001522A8" w:rsidP="004555E3">
      <w:pPr>
        <w:rPr>
          <w:sz w:val="20"/>
        </w:rPr>
      </w:pPr>
      <w:r w:rsidRPr="007F5BAC">
        <w:rPr>
          <w:rFonts w:eastAsia="MS Mincho"/>
          <w:sz w:val="20"/>
          <w:lang w:eastAsia="ja-JP"/>
        </w:rPr>
        <w:t>In RAN1#86 Meeting [</w:t>
      </w:r>
      <w:r w:rsidR="0088252B" w:rsidRPr="007F5BAC">
        <w:rPr>
          <w:rFonts w:eastAsia="MS Mincho"/>
          <w:sz w:val="20"/>
          <w:lang w:eastAsia="ja-JP"/>
        </w:rPr>
        <w:t>1</w:t>
      </w:r>
      <w:r w:rsidRPr="007F5BAC">
        <w:rPr>
          <w:rFonts w:eastAsia="MS Mincho"/>
          <w:sz w:val="20"/>
          <w:lang w:eastAsia="ja-JP"/>
        </w:rPr>
        <w:t>], it was agreed that:</w:t>
      </w:r>
    </w:p>
    <w:p w14:paraId="70D163DA" w14:textId="77777777" w:rsidR="001522A8" w:rsidRPr="007F5BAC" w:rsidRDefault="001522A8" w:rsidP="001522A8">
      <w:pPr>
        <w:overflowPunct/>
        <w:autoSpaceDE/>
        <w:autoSpaceDN/>
        <w:adjustRightInd/>
        <w:spacing w:after="0"/>
        <w:ind w:left="720"/>
        <w:jc w:val="left"/>
        <w:textAlignment w:val="auto"/>
        <w:rPr>
          <w:rFonts w:eastAsia="MS Mincho"/>
          <w:i/>
          <w:sz w:val="20"/>
          <w:lang w:val="en-US" w:eastAsia="ja-JP"/>
        </w:rPr>
      </w:pPr>
      <w:r w:rsidRPr="007F5BAC">
        <w:rPr>
          <w:rFonts w:eastAsia="MS Mincho"/>
          <w:i/>
          <w:sz w:val="20"/>
          <w:lang w:val="en-US" w:eastAsia="ja-JP"/>
        </w:rPr>
        <w:t>At least the following potential options should be considered</w:t>
      </w:r>
    </w:p>
    <w:p w14:paraId="2BF0A492" w14:textId="77777777" w:rsidR="001522A8" w:rsidRPr="007F5BAC" w:rsidRDefault="001522A8" w:rsidP="001522A8">
      <w:pPr>
        <w:numPr>
          <w:ilvl w:val="1"/>
          <w:numId w:val="16"/>
        </w:numPr>
        <w:overflowPunct/>
        <w:autoSpaceDE/>
        <w:autoSpaceDN/>
        <w:adjustRightInd/>
        <w:spacing w:after="0"/>
        <w:jc w:val="left"/>
        <w:textAlignment w:val="auto"/>
        <w:rPr>
          <w:rFonts w:eastAsia="MS Mincho"/>
          <w:i/>
          <w:sz w:val="20"/>
          <w:lang w:val="en-US" w:eastAsia="ja-JP"/>
        </w:rPr>
      </w:pPr>
      <w:r w:rsidRPr="007F5BAC">
        <w:rPr>
          <w:rFonts w:eastAsia="MS Mincho"/>
          <w:i/>
          <w:sz w:val="20"/>
          <w:lang w:val="en-US" w:eastAsia="ja-JP"/>
        </w:rPr>
        <w:t>At least for shorter transmission UL, semi-static resource sharing between URLLC and eMBB</w:t>
      </w:r>
    </w:p>
    <w:p w14:paraId="49E650FA" w14:textId="77777777" w:rsidR="001522A8" w:rsidRPr="007F5BAC" w:rsidRDefault="001522A8" w:rsidP="001522A8">
      <w:pPr>
        <w:numPr>
          <w:ilvl w:val="2"/>
          <w:numId w:val="16"/>
        </w:numPr>
        <w:overflowPunct/>
        <w:autoSpaceDE/>
        <w:autoSpaceDN/>
        <w:adjustRightInd/>
        <w:spacing w:after="0"/>
        <w:jc w:val="left"/>
        <w:textAlignment w:val="auto"/>
        <w:rPr>
          <w:rFonts w:eastAsia="MS Mincho"/>
          <w:i/>
          <w:sz w:val="20"/>
          <w:lang w:val="en-US" w:eastAsia="ja-JP"/>
        </w:rPr>
      </w:pPr>
      <w:r w:rsidRPr="007F5BAC">
        <w:rPr>
          <w:rFonts w:eastAsia="MS Mincho"/>
          <w:i/>
          <w:sz w:val="20"/>
          <w:lang w:val="en-US" w:eastAsia="ja-JP"/>
        </w:rPr>
        <w:t>FDM and/or TDM manner</w:t>
      </w:r>
    </w:p>
    <w:p w14:paraId="23BD5BCB" w14:textId="77777777" w:rsidR="001522A8" w:rsidRPr="007F5BAC" w:rsidRDefault="001522A8" w:rsidP="001522A8">
      <w:pPr>
        <w:numPr>
          <w:ilvl w:val="3"/>
          <w:numId w:val="16"/>
        </w:numPr>
        <w:overflowPunct/>
        <w:autoSpaceDE/>
        <w:autoSpaceDN/>
        <w:adjustRightInd/>
        <w:spacing w:after="0"/>
        <w:jc w:val="left"/>
        <w:textAlignment w:val="auto"/>
        <w:rPr>
          <w:rFonts w:eastAsia="MS Mincho"/>
          <w:i/>
          <w:sz w:val="20"/>
          <w:lang w:val="en-US" w:eastAsia="ja-JP"/>
        </w:rPr>
      </w:pPr>
      <w:r w:rsidRPr="007F5BAC">
        <w:rPr>
          <w:rFonts w:eastAsia="MS Mincho"/>
          <w:i/>
          <w:sz w:val="20"/>
          <w:lang w:val="en-US" w:eastAsia="ja-JP"/>
        </w:rPr>
        <w:t>UL grant-free transmission for URLLC</w:t>
      </w:r>
    </w:p>
    <w:p w14:paraId="32772D79" w14:textId="77777777" w:rsidR="001522A8" w:rsidRPr="007F5BAC" w:rsidRDefault="001522A8" w:rsidP="001522A8">
      <w:pPr>
        <w:numPr>
          <w:ilvl w:val="3"/>
          <w:numId w:val="16"/>
        </w:numPr>
        <w:overflowPunct/>
        <w:autoSpaceDE/>
        <w:autoSpaceDN/>
        <w:adjustRightInd/>
        <w:spacing w:after="0"/>
        <w:jc w:val="left"/>
        <w:textAlignment w:val="auto"/>
        <w:rPr>
          <w:rFonts w:eastAsia="MS Mincho"/>
          <w:i/>
          <w:sz w:val="20"/>
          <w:lang w:val="en-US" w:eastAsia="ja-JP"/>
        </w:rPr>
      </w:pPr>
      <w:r w:rsidRPr="007F5BAC">
        <w:rPr>
          <w:rFonts w:eastAsia="MS Mincho"/>
          <w:i/>
          <w:sz w:val="20"/>
          <w:lang w:val="en-US" w:eastAsia="ja-JP"/>
        </w:rPr>
        <w:t>Other schemes are not precluded</w:t>
      </w:r>
    </w:p>
    <w:p w14:paraId="211853AD" w14:textId="77777777" w:rsidR="001522A8" w:rsidRPr="007F5BAC" w:rsidRDefault="001522A8" w:rsidP="001522A8">
      <w:pPr>
        <w:numPr>
          <w:ilvl w:val="1"/>
          <w:numId w:val="16"/>
        </w:numPr>
        <w:overflowPunct/>
        <w:autoSpaceDE/>
        <w:autoSpaceDN/>
        <w:adjustRightInd/>
        <w:spacing w:after="0"/>
        <w:jc w:val="left"/>
        <w:textAlignment w:val="auto"/>
        <w:rPr>
          <w:rFonts w:eastAsia="MS Mincho"/>
          <w:i/>
          <w:sz w:val="20"/>
          <w:lang w:val="en-US" w:eastAsia="ja-JP"/>
        </w:rPr>
      </w:pPr>
      <w:r w:rsidRPr="007F5BAC">
        <w:rPr>
          <w:rFonts w:eastAsia="MS Mincho"/>
          <w:i/>
          <w:sz w:val="20"/>
          <w:lang w:val="en-US" w:eastAsia="ja-JP"/>
        </w:rPr>
        <w:t>Dynamic resource sharing between URLLC and eMBB</w:t>
      </w:r>
    </w:p>
    <w:p w14:paraId="3D4EC9B9" w14:textId="77777777" w:rsidR="001522A8" w:rsidRPr="007F5BAC" w:rsidRDefault="001522A8" w:rsidP="001522A8">
      <w:pPr>
        <w:numPr>
          <w:ilvl w:val="2"/>
          <w:numId w:val="16"/>
        </w:numPr>
        <w:overflowPunct/>
        <w:autoSpaceDE/>
        <w:autoSpaceDN/>
        <w:adjustRightInd/>
        <w:spacing w:after="0"/>
        <w:jc w:val="left"/>
        <w:textAlignment w:val="auto"/>
        <w:rPr>
          <w:rFonts w:eastAsia="MS Mincho"/>
          <w:i/>
          <w:sz w:val="20"/>
          <w:lang w:val="en-US" w:eastAsia="ja-JP"/>
        </w:rPr>
      </w:pPr>
      <w:r w:rsidRPr="007F5BAC">
        <w:rPr>
          <w:rFonts w:eastAsia="MS Mincho"/>
          <w:i/>
          <w:sz w:val="20"/>
          <w:lang w:val="en-US" w:eastAsia="ja-JP"/>
        </w:rPr>
        <w:t>For DL, mechanisms to schedule a transmission where the resources of it can overlap with resources of ongoing/scheduled longer transmission at least from network perspective</w:t>
      </w:r>
    </w:p>
    <w:p w14:paraId="129D88B0" w14:textId="77777777" w:rsidR="001522A8" w:rsidRPr="007F5BAC" w:rsidRDefault="001522A8" w:rsidP="001522A8">
      <w:pPr>
        <w:numPr>
          <w:ilvl w:val="3"/>
          <w:numId w:val="16"/>
        </w:numPr>
        <w:overflowPunct/>
        <w:autoSpaceDE/>
        <w:autoSpaceDN/>
        <w:adjustRightInd/>
        <w:spacing w:after="0"/>
        <w:jc w:val="left"/>
        <w:textAlignment w:val="auto"/>
        <w:rPr>
          <w:rFonts w:eastAsia="MS Mincho"/>
          <w:i/>
          <w:sz w:val="20"/>
          <w:lang w:val="en-US" w:eastAsia="ja-JP"/>
        </w:rPr>
      </w:pPr>
      <w:r w:rsidRPr="007F5BAC">
        <w:rPr>
          <w:rFonts w:eastAsia="MS Mincho"/>
          <w:i/>
          <w:sz w:val="20"/>
          <w:lang w:val="en-US" w:eastAsia="ja-JP"/>
        </w:rPr>
        <w:t>FFS: A similar or same mechanism applicability to UL</w:t>
      </w:r>
    </w:p>
    <w:p w14:paraId="4091908B" w14:textId="77777777" w:rsidR="001522A8" w:rsidRPr="007F5BAC" w:rsidRDefault="001522A8" w:rsidP="001522A8">
      <w:pPr>
        <w:numPr>
          <w:ilvl w:val="3"/>
          <w:numId w:val="16"/>
        </w:numPr>
        <w:overflowPunct/>
        <w:autoSpaceDE/>
        <w:autoSpaceDN/>
        <w:adjustRightInd/>
        <w:spacing w:after="0"/>
        <w:jc w:val="left"/>
        <w:textAlignment w:val="auto"/>
        <w:rPr>
          <w:rFonts w:eastAsia="MS Mincho"/>
          <w:i/>
          <w:sz w:val="20"/>
          <w:lang w:val="en-US" w:eastAsia="ja-JP"/>
        </w:rPr>
      </w:pPr>
      <w:r w:rsidRPr="007F5BAC">
        <w:rPr>
          <w:rFonts w:eastAsia="MS Mincho"/>
          <w:i/>
          <w:sz w:val="20"/>
          <w:lang w:val="en-US" w:eastAsia="ja-JP"/>
        </w:rPr>
        <w:t>Preemption or superposition</w:t>
      </w:r>
    </w:p>
    <w:p w14:paraId="2B62FEB6" w14:textId="77777777" w:rsidR="001522A8" w:rsidRPr="007F5BAC" w:rsidRDefault="001522A8" w:rsidP="001522A8">
      <w:pPr>
        <w:numPr>
          <w:ilvl w:val="3"/>
          <w:numId w:val="16"/>
        </w:numPr>
        <w:overflowPunct/>
        <w:autoSpaceDE/>
        <w:autoSpaceDN/>
        <w:adjustRightInd/>
        <w:spacing w:after="0"/>
        <w:jc w:val="left"/>
        <w:textAlignment w:val="auto"/>
        <w:rPr>
          <w:rFonts w:eastAsia="MS Mincho"/>
          <w:i/>
          <w:sz w:val="20"/>
          <w:lang w:val="en-US" w:eastAsia="ja-JP"/>
        </w:rPr>
      </w:pPr>
      <w:r w:rsidRPr="007F5BAC">
        <w:rPr>
          <w:rFonts w:eastAsia="MS Mincho"/>
          <w:i/>
          <w:sz w:val="20"/>
          <w:lang w:val="en-US" w:eastAsia="ja-JP"/>
        </w:rPr>
        <w:t xml:space="preserve">Other schemes are not precluded </w:t>
      </w:r>
    </w:p>
    <w:p w14:paraId="0FD25A45" w14:textId="77777777" w:rsidR="001522A8" w:rsidRPr="007F5BAC" w:rsidRDefault="001522A8" w:rsidP="001522A8">
      <w:pPr>
        <w:numPr>
          <w:ilvl w:val="2"/>
          <w:numId w:val="16"/>
        </w:numPr>
        <w:overflowPunct/>
        <w:autoSpaceDE/>
        <w:autoSpaceDN/>
        <w:adjustRightInd/>
        <w:spacing w:after="0"/>
        <w:jc w:val="left"/>
        <w:textAlignment w:val="auto"/>
        <w:rPr>
          <w:rFonts w:eastAsia="MS Mincho"/>
          <w:i/>
          <w:sz w:val="20"/>
          <w:lang w:val="en-US" w:eastAsia="ja-JP"/>
        </w:rPr>
      </w:pPr>
      <w:r w:rsidRPr="007F5BAC">
        <w:rPr>
          <w:rFonts w:eastAsia="MS Mincho"/>
          <w:i/>
          <w:sz w:val="20"/>
          <w:lang w:val="en-US" w:eastAsia="ja-JP"/>
        </w:rPr>
        <w:t>Scheduling based approaches (e.g., by adapting transmission duration or by using different subbands) to allow multiplexing of different durations of transmission</w:t>
      </w:r>
    </w:p>
    <w:p w14:paraId="13DDCDDB" w14:textId="77777777" w:rsidR="001522A8" w:rsidRPr="007F5BAC" w:rsidRDefault="001522A8" w:rsidP="001522A8">
      <w:pPr>
        <w:numPr>
          <w:ilvl w:val="2"/>
          <w:numId w:val="16"/>
        </w:numPr>
        <w:overflowPunct/>
        <w:autoSpaceDE/>
        <w:autoSpaceDN/>
        <w:adjustRightInd/>
        <w:spacing w:after="0"/>
        <w:jc w:val="left"/>
        <w:textAlignment w:val="auto"/>
        <w:rPr>
          <w:rFonts w:eastAsia="MS Mincho"/>
          <w:i/>
          <w:sz w:val="20"/>
          <w:lang w:val="en-US" w:eastAsia="ja-JP"/>
        </w:rPr>
      </w:pPr>
      <w:r w:rsidRPr="007F5BAC">
        <w:rPr>
          <w:rFonts w:eastAsia="MS Mincho"/>
          <w:i/>
          <w:sz w:val="20"/>
          <w:lang w:val="en-US" w:eastAsia="ja-JP"/>
        </w:rPr>
        <w:t>UL grant-free transmission for URLLC</w:t>
      </w:r>
    </w:p>
    <w:p w14:paraId="3F2EF44B" w14:textId="77777777" w:rsidR="001522A8" w:rsidRPr="007F5BAC" w:rsidRDefault="001522A8" w:rsidP="001522A8">
      <w:pPr>
        <w:numPr>
          <w:ilvl w:val="2"/>
          <w:numId w:val="16"/>
        </w:numPr>
        <w:overflowPunct/>
        <w:autoSpaceDE/>
        <w:autoSpaceDN/>
        <w:adjustRightInd/>
        <w:spacing w:after="0"/>
        <w:jc w:val="left"/>
        <w:textAlignment w:val="auto"/>
        <w:rPr>
          <w:rFonts w:eastAsia="MS Mincho"/>
          <w:i/>
          <w:sz w:val="20"/>
          <w:lang w:val="en-US" w:eastAsia="ja-JP"/>
        </w:rPr>
      </w:pPr>
      <w:r w:rsidRPr="007F5BAC">
        <w:rPr>
          <w:rFonts w:eastAsia="MS Mincho"/>
          <w:i/>
          <w:sz w:val="20"/>
          <w:lang w:val="en-US" w:eastAsia="ja-JP"/>
        </w:rPr>
        <w:t>Other schemes are not precluded</w:t>
      </w:r>
    </w:p>
    <w:p w14:paraId="075EC1C2" w14:textId="77777777" w:rsidR="001522A8" w:rsidRPr="007F5BAC" w:rsidRDefault="001522A8" w:rsidP="001522A8">
      <w:pPr>
        <w:numPr>
          <w:ilvl w:val="1"/>
          <w:numId w:val="16"/>
        </w:numPr>
        <w:overflowPunct/>
        <w:autoSpaceDE/>
        <w:autoSpaceDN/>
        <w:adjustRightInd/>
        <w:spacing w:after="0"/>
        <w:jc w:val="left"/>
        <w:textAlignment w:val="auto"/>
        <w:rPr>
          <w:rFonts w:eastAsia="MS Mincho"/>
          <w:i/>
          <w:sz w:val="20"/>
          <w:lang w:val="en-US" w:eastAsia="ja-JP"/>
        </w:rPr>
      </w:pPr>
      <w:r w:rsidRPr="007F5BAC">
        <w:rPr>
          <w:rFonts w:eastAsia="MS Mincho"/>
          <w:i/>
          <w:sz w:val="20"/>
          <w:lang w:val="en-US" w:eastAsia="ja-JP"/>
        </w:rPr>
        <w:t>Other mechanisms are not precluded</w:t>
      </w:r>
    </w:p>
    <w:p w14:paraId="57A0DFF5" w14:textId="77777777" w:rsidR="001522A8" w:rsidRPr="007F5BAC" w:rsidRDefault="001522A8" w:rsidP="004555E3">
      <w:pPr>
        <w:rPr>
          <w:sz w:val="20"/>
        </w:rPr>
      </w:pPr>
    </w:p>
    <w:p w14:paraId="235C10CB" w14:textId="24DDCE75" w:rsidR="005D3508" w:rsidRPr="007F5BAC" w:rsidRDefault="00453980" w:rsidP="004555E3">
      <w:pPr>
        <w:rPr>
          <w:sz w:val="20"/>
        </w:rPr>
      </w:pPr>
      <w:r w:rsidRPr="007F5BAC">
        <w:rPr>
          <w:sz w:val="20"/>
        </w:rPr>
        <w:t>In RAN</w:t>
      </w:r>
      <w:r w:rsidR="004555E3" w:rsidRPr="007F5BAC">
        <w:rPr>
          <w:sz w:val="20"/>
        </w:rPr>
        <w:t>1</w:t>
      </w:r>
      <w:r w:rsidRPr="007F5BAC">
        <w:rPr>
          <w:sz w:val="20"/>
        </w:rPr>
        <w:t xml:space="preserve"> #</w:t>
      </w:r>
      <w:r w:rsidR="008E6321" w:rsidRPr="007F5BAC">
        <w:rPr>
          <w:sz w:val="20"/>
        </w:rPr>
        <w:t>86</w:t>
      </w:r>
      <w:r w:rsidR="00AE360D" w:rsidRPr="007F5BAC">
        <w:rPr>
          <w:sz w:val="20"/>
        </w:rPr>
        <w:t>bis</w:t>
      </w:r>
      <w:r w:rsidR="005266DD" w:rsidRPr="007F5BAC">
        <w:rPr>
          <w:sz w:val="20"/>
        </w:rPr>
        <w:t xml:space="preserve"> Meeting </w:t>
      </w:r>
      <w:r w:rsidR="005266DD" w:rsidRPr="007F5BAC">
        <w:rPr>
          <w:sz w:val="20"/>
        </w:rPr>
        <w:fldChar w:fldCharType="begin"/>
      </w:r>
      <w:r w:rsidR="005266DD" w:rsidRPr="007F5BAC">
        <w:rPr>
          <w:sz w:val="20"/>
        </w:rPr>
        <w:instrText xml:space="preserve"> REF _Ref455734493 \r \h </w:instrText>
      </w:r>
      <w:r w:rsidR="007F26B8" w:rsidRPr="007F5BAC">
        <w:rPr>
          <w:sz w:val="20"/>
        </w:rPr>
        <w:instrText xml:space="preserve"> \* MERGEFORMAT </w:instrText>
      </w:r>
      <w:r w:rsidR="005266DD" w:rsidRPr="007F5BAC">
        <w:rPr>
          <w:sz w:val="20"/>
        </w:rPr>
      </w:r>
      <w:r w:rsidR="005266DD" w:rsidRPr="007F5BAC">
        <w:rPr>
          <w:sz w:val="20"/>
        </w:rPr>
        <w:fldChar w:fldCharType="separate"/>
      </w:r>
      <w:r w:rsidR="00F774A1" w:rsidRPr="007F5BAC">
        <w:rPr>
          <w:sz w:val="20"/>
        </w:rPr>
        <w:t>[</w:t>
      </w:r>
      <w:r w:rsidR="007529BE" w:rsidRPr="007F5BAC">
        <w:rPr>
          <w:sz w:val="20"/>
        </w:rPr>
        <w:t>2</w:t>
      </w:r>
      <w:r w:rsidR="00F774A1" w:rsidRPr="007F5BAC">
        <w:rPr>
          <w:sz w:val="20"/>
        </w:rPr>
        <w:t>]</w:t>
      </w:r>
      <w:r w:rsidR="005266DD" w:rsidRPr="007F5BAC">
        <w:rPr>
          <w:sz w:val="20"/>
        </w:rPr>
        <w:fldChar w:fldCharType="end"/>
      </w:r>
      <w:r w:rsidR="005266DD" w:rsidRPr="007F5BAC">
        <w:rPr>
          <w:sz w:val="20"/>
        </w:rPr>
        <w:t xml:space="preserve">, </w:t>
      </w:r>
      <w:r w:rsidR="001522A8" w:rsidRPr="007F5BAC">
        <w:rPr>
          <w:sz w:val="20"/>
        </w:rPr>
        <w:t>it was</w:t>
      </w:r>
      <w:r w:rsidR="005D3508" w:rsidRPr="007F5BAC">
        <w:rPr>
          <w:sz w:val="20"/>
        </w:rPr>
        <w:t xml:space="preserve"> agreed that:</w:t>
      </w:r>
    </w:p>
    <w:p w14:paraId="72C750ED" w14:textId="77777777" w:rsidR="005D3508" w:rsidRPr="007F5BAC" w:rsidRDefault="005D3508" w:rsidP="005D3508">
      <w:pPr>
        <w:overflowPunct/>
        <w:autoSpaceDE/>
        <w:autoSpaceDN/>
        <w:adjustRightInd/>
        <w:spacing w:after="0"/>
        <w:ind w:left="720"/>
        <w:jc w:val="left"/>
        <w:textAlignment w:val="auto"/>
        <w:rPr>
          <w:rFonts w:eastAsia="MS Mincho"/>
          <w:i/>
          <w:sz w:val="20"/>
          <w:lang w:val="en-US" w:eastAsia="ja-JP"/>
        </w:rPr>
      </w:pPr>
      <w:r w:rsidRPr="007F5BAC">
        <w:rPr>
          <w:rFonts w:eastAsia="MS Mincho"/>
          <w:i/>
          <w:sz w:val="20"/>
          <w:lang w:eastAsia="ja-JP"/>
        </w:rPr>
        <w:t xml:space="preserve">NR should support dynamic resource sharing between </w:t>
      </w:r>
      <w:r w:rsidRPr="007F5BAC">
        <w:rPr>
          <w:rFonts w:eastAsia="MS Mincho"/>
          <w:i/>
          <w:sz w:val="20"/>
          <w:lang w:val="en-US" w:eastAsia="ja-JP"/>
        </w:rPr>
        <w:t>different latency and/or reliability requirements for eMBB/URLLC</w:t>
      </w:r>
      <w:r w:rsidRPr="007F5BAC">
        <w:rPr>
          <w:rFonts w:eastAsia="MS Mincho"/>
          <w:i/>
          <w:sz w:val="20"/>
          <w:lang w:eastAsia="ja-JP"/>
        </w:rPr>
        <w:t xml:space="preserve"> in DL </w:t>
      </w:r>
    </w:p>
    <w:p w14:paraId="36694356" w14:textId="0F0DD79C" w:rsidR="005A08A7" w:rsidRPr="007F5BAC" w:rsidRDefault="005A08A7" w:rsidP="004E1513">
      <w:pPr>
        <w:rPr>
          <w:sz w:val="20"/>
        </w:rPr>
      </w:pPr>
    </w:p>
    <w:p w14:paraId="6F0C1BDC" w14:textId="63170523" w:rsidR="00F774A1" w:rsidRPr="007F5BAC" w:rsidRDefault="00F774A1" w:rsidP="004E1513">
      <w:pPr>
        <w:rPr>
          <w:sz w:val="20"/>
        </w:rPr>
      </w:pPr>
      <w:r w:rsidRPr="007F5BAC">
        <w:rPr>
          <w:sz w:val="20"/>
        </w:rPr>
        <w:t>In RAN1 #87 Meeting [3], it was further agreed that:</w:t>
      </w:r>
    </w:p>
    <w:p w14:paraId="5F4EAA85" w14:textId="118C56BC" w:rsidR="00F774A1" w:rsidRPr="007F5BAC" w:rsidRDefault="00F774A1" w:rsidP="00311760">
      <w:pPr>
        <w:overflowPunct/>
        <w:autoSpaceDE/>
        <w:autoSpaceDN/>
        <w:adjustRightInd/>
        <w:spacing w:after="0"/>
        <w:jc w:val="left"/>
        <w:textAlignment w:val="auto"/>
        <w:rPr>
          <w:rFonts w:eastAsia="MS Mincho"/>
          <w:i/>
          <w:sz w:val="20"/>
          <w:lang w:val="sv-SE" w:eastAsia="ja-JP"/>
        </w:rPr>
      </w:pPr>
      <w:r w:rsidRPr="007F5BAC">
        <w:rPr>
          <w:rFonts w:eastAsia="MS Mincho"/>
          <w:sz w:val="20"/>
          <w:lang w:val="sv-SE" w:eastAsia="ja-JP"/>
        </w:rPr>
        <w:t xml:space="preserve"> </w:t>
      </w:r>
      <w:r w:rsidRPr="007F5BAC">
        <w:rPr>
          <w:rFonts w:eastAsia="MS Mincho"/>
          <w:i/>
          <w:sz w:val="20"/>
          <w:lang w:val="sv-SE" w:eastAsia="ja-JP"/>
        </w:rPr>
        <w:t>For DL, dynamic resource sharing between URLLC and eMBB is supported by transmitting URLLC</w:t>
      </w:r>
    </w:p>
    <w:p w14:paraId="5BBA2FFF" w14:textId="4FE8141B" w:rsidR="00F774A1" w:rsidRPr="007F5BAC" w:rsidRDefault="00F774A1" w:rsidP="00311760">
      <w:pPr>
        <w:overflowPunct/>
        <w:autoSpaceDE/>
        <w:autoSpaceDN/>
        <w:adjustRightInd/>
        <w:spacing w:after="0"/>
        <w:jc w:val="left"/>
        <w:textAlignment w:val="auto"/>
        <w:rPr>
          <w:rFonts w:eastAsia="MS Mincho"/>
          <w:i/>
          <w:sz w:val="20"/>
          <w:lang w:val="en-US" w:eastAsia="ja-JP"/>
        </w:rPr>
      </w:pPr>
      <w:r w:rsidRPr="007F5BAC">
        <w:rPr>
          <w:rFonts w:eastAsia="MS Mincho"/>
          <w:i/>
          <w:sz w:val="20"/>
          <w:lang w:val="sv-SE" w:eastAsia="ja-JP"/>
        </w:rPr>
        <w:t xml:space="preserve"> </w:t>
      </w:r>
      <w:r w:rsidRPr="007F5BAC">
        <w:rPr>
          <w:rFonts w:eastAsia="MS Mincho" w:hint="eastAsia"/>
          <w:i/>
          <w:sz w:val="20"/>
          <w:lang w:val="sv-SE" w:eastAsia="ja-JP"/>
        </w:rPr>
        <w:t xml:space="preserve">scheduled </w:t>
      </w:r>
      <w:r w:rsidRPr="007F5BAC">
        <w:rPr>
          <w:rFonts w:eastAsia="MS Mincho"/>
          <w:i/>
          <w:sz w:val="20"/>
          <w:lang w:val="sv-SE" w:eastAsia="ja-JP"/>
        </w:rPr>
        <w:t>traffic</w:t>
      </w:r>
    </w:p>
    <w:p w14:paraId="10D0268D" w14:textId="77777777" w:rsidR="00F774A1" w:rsidRPr="007F5BAC" w:rsidRDefault="00F774A1" w:rsidP="00F774A1">
      <w:pPr>
        <w:numPr>
          <w:ilvl w:val="1"/>
          <w:numId w:val="19"/>
        </w:numPr>
        <w:overflowPunct/>
        <w:autoSpaceDE/>
        <w:autoSpaceDN/>
        <w:adjustRightInd/>
        <w:spacing w:after="0"/>
        <w:jc w:val="left"/>
        <w:textAlignment w:val="auto"/>
        <w:rPr>
          <w:rFonts w:eastAsia="MS Mincho"/>
          <w:i/>
          <w:sz w:val="20"/>
          <w:lang w:val="en-US" w:eastAsia="ja-JP"/>
        </w:rPr>
      </w:pPr>
      <w:r w:rsidRPr="007F5BAC">
        <w:rPr>
          <w:rFonts w:eastAsia="MS Mincho"/>
          <w:i/>
          <w:sz w:val="20"/>
          <w:lang w:val="sv-SE" w:eastAsia="ja-JP"/>
        </w:rPr>
        <w:t xml:space="preserve">URLLC transmission may occur in resources </w:t>
      </w:r>
      <w:r w:rsidRPr="007F5BAC">
        <w:rPr>
          <w:rFonts w:eastAsia="MS Mincho" w:hint="eastAsia"/>
          <w:i/>
          <w:sz w:val="20"/>
          <w:lang w:val="sv-SE" w:eastAsia="ja-JP"/>
        </w:rPr>
        <w:t>scheduled</w:t>
      </w:r>
      <w:r w:rsidRPr="007F5BAC">
        <w:rPr>
          <w:rFonts w:eastAsia="MS Mincho"/>
          <w:i/>
          <w:sz w:val="20"/>
          <w:lang w:val="sv-SE" w:eastAsia="ja-JP"/>
        </w:rPr>
        <w:t xml:space="preserve"> for ongoing eMBB traffic</w:t>
      </w:r>
    </w:p>
    <w:p w14:paraId="291A3FBE" w14:textId="77777777" w:rsidR="00F774A1" w:rsidRPr="007F5BAC" w:rsidRDefault="00F774A1" w:rsidP="004E1513">
      <w:pPr>
        <w:rPr>
          <w:sz w:val="20"/>
        </w:rPr>
      </w:pPr>
    </w:p>
    <w:p w14:paraId="03D08AD3" w14:textId="2CE31503" w:rsidR="005D3508" w:rsidRPr="007F5BAC" w:rsidRDefault="00786298" w:rsidP="008D7ECA">
      <w:pPr>
        <w:overflowPunct/>
        <w:autoSpaceDE/>
        <w:autoSpaceDN/>
        <w:adjustRightInd/>
        <w:spacing w:after="0"/>
        <w:textAlignment w:val="auto"/>
        <w:rPr>
          <w:sz w:val="20"/>
        </w:rPr>
      </w:pPr>
      <w:r w:rsidRPr="007F5BAC">
        <w:rPr>
          <w:rFonts w:eastAsia="MS Mincho"/>
          <w:sz w:val="20"/>
          <w:lang w:val="en-US" w:eastAsia="ja-JP"/>
        </w:rPr>
        <w:t xml:space="preserve">In </w:t>
      </w:r>
      <w:r w:rsidR="005D3508" w:rsidRPr="007F5BAC">
        <w:rPr>
          <w:sz w:val="20"/>
        </w:rPr>
        <w:t>this contribution, we</w:t>
      </w:r>
      <w:r w:rsidRPr="007F5BAC">
        <w:rPr>
          <w:sz w:val="20"/>
        </w:rPr>
        <w:t xml:space="preserve"> provide our views</w:t>
      </w:r>
      <w:r w:rsidR="005D3508" w:rsidRPr="007F5BAC">
        <w:rPr>
          <w:sz w:val="20"/>
        </w:rPr>
        <w:t xml:space="preserve"> </w:t>
      </w:r>
      <w:r w:rsidR="0088252B" w:rsidRPr="007F5BAC">
        <w:rPr>
          <w:sz w:val="20"/>
        </w:rPr>
        <w:t xml:space="preserve">on </w:t>
      </w:r>
      <w:r w:rsidR="005D3508" w:rsidRPr="007F5BAC">
        <w:rPr>
          <w:sz w:val="20"/>
        </w:rPr>
        <w:t>dynamic resource sharing between URLLC and eMBB data</w:t>
      </w:r>
      <w:r w:rsidR="00252D99" w:rsidRPr="007F5BAC">
        <w:rPr>
          <w:sz w:val="20"/>
        </w:rPr>
        <w:t xml:space="preserve"> in the DL</w:t>
      </w:r>
      <w:r w:rsidRPr="007F5BAC">
        <w:rPr>
          <w:sz w:val="20"/>
        </w:rPr>
        <w:t xml:space="preserve"> </w:t>
      </w:r>
      <w:r w:rsidR="00907D75" w:rsidRPr="007F5BAC">
        <w:rPr>
          <w:sz w:val="20"/>
        </w:rPr>
        <w:t xml:space="preserve">and UL </w:t>
      </w:r>
      <w:r w:rsidRPr="007F5BAC">
        <w:rPr>
          <w:sz w:val="20"/>
        </w:rPr>
        <w:t xml:space="preserve">when the transmissions from URLLC overlap with resources of </w:t>
      </w:r>
      <w:r w:rsidR="00E479FC" w:rsidRPr="007F5BAC">
        <w:rPr>
          <w:sz w:val="20"/>
        </w:rPr>
        <w:t xml:space="preserve">an </w:t>
      </w:r>
      <w:r w:rsidRPr="007F5BAC">
        <w:rPr>
          <w:sz w:val="20"/>
        </w:rPr>
        <w:t>ongoing/scheduled longer transmission</w:t>
      </w:r>
      <w:r w:rsidR="0018170B" w:rsidRPr="007F5BAC">
        <w:rPr>
          <w:sz w:val="20"/>
        </w:rPr>
        <w:t xml:space="preserve"> for both FDD and TDD</w:t>
      </w:r>
      <w:r w:rsidR="005D3508" w:rsidRPr="007F5BAC">
        <w:rPr>
          <w:sz w:val="20"/>
        </w:rPr>
        <w:t>.</w:t>
      </w:r>
      <w:r w:rsidR="00C0563D" w:rsidRPr="007F5BAC">
        <w:rPr>
          <w:sz w:val="20"/>
        </w:rPr>
        <w:t xml:space="preserve"> </w:t>
      </w:r>
      <w:r w:rsidR="0018170B" w:rsidRPr="007F5BAC">
        <w:rPr>
          <w:sz w:val="20"/>
        </w:rPr>
        <w:t>Scheduling-based eMBB/URLLC multiplexing is discussed</w:t>
      </w:r>
      <w:r w:rsidR="00566F96" w:rsidRPr="007F5BAC">
        <w:rPr>
          <w:sz w:val="20"/>
        </w:rPr>
        <w:t xml:space="preserve"> in a companion contribution </w:t>
      </w:r>
      <w:r w:rsidR="00566F96" w:rsidRPr="007F5BAC">
        <w:rPr>
          <w:sz w:val="20"/>
        </w:rPr>
        <w:fldChar w:fldCharType="begin"/>
      </w:r>
      <w:r w:rsidR="00566F96" w:rsidRPr="007F5BAC">
        <w:rPr>
          <w:sz w:val="20"/>
        </w:rPr>
        <w:instrText xml:space="preserve"> REF _Ref466049282 \r \h </w:instrText>
      </w:r>
      <w:r w:rsidR="007F26B8" w:rsidRPr="007F5BAC">
        <w:rPr>
          <w:sz w:val="20"/>
        </w:rPr>
        <w:instrText xml:space="preserve"> \* MERGEFORMAT </w:instrText>
      </w:r>
      <w:r w:rsidR="00566F96" w:rsidRPr="007F5BAC">
        <w:rPr>
          <w:sz w:val="20"/>
        </w:rPr>
      </w:r>
      <w:r w:rsidR="00566F96" w:rsidRPr="007F5BAC">
        <w:rPr>
          <w:sz w:val="20"/>
        </w:rPr>
        <w:fldChar w:fldCharType="separate"/>
      </w:r>
      <w:r w:rsidR="006A453C" w:rsidRPr="007F5BAC">
        <w:rPr>
          <w:sz w:val="20"/>
        </w:rPr>
        <w:t>[</w:t>
      </w:r>
      <w:r w:rsidR="00941D8D" w:rsidRPr="007F5BAC">
        <w:rPr>
          <w:sz w:val="20"/>
        </w:rPr>
        <w:t>4</w:t>
      </w:r>
      <w:r w:rsidR="006A453C" w:rsidRPr="007F5BAC">
        <w:rPr>
          <w:sz w:val="20"/>
        </w:rPr>
        <w:t>]</w:t>
      </w:r>
      <w:r w:rsidR="00566F96" w:rsidRPr="007F5BAC">
        <w:rPr>
          <w:sz w:val="20"/>
        </w:rPr>
        <w:fldChar w:fldCharType="end"/>
      </w:r>
      <w:r w:rsidR="00566F96" w:rsidRPr="007F5BAC">
        <w:rPr>
          <w:sz w:val="20"/>
        </w:rPr>
        <w:t>.</w:t>
      </w:r>
    </w:p>
    <w:p w14:paraId="5B7B6E3D" w14:textId="605C193E" w:rsidR="00747FF7" w:rsidRPr="007F26B8" w:rsidRDefault="007529BE" w:rsidP="00747FF7">
      <w:pPr>
        <w:pStyle w:val="Heading1"/>
        <w:jc w:val="both"/>
        <w:rPr>
          <w:rFonts w:ascii="Times New Roman" w:hAnsi="Times New Roman"/>
          <w:b/>
          <w:lang w:val="en-US"/>
        </w:rPr>
      </w:pPr>
      <w:r>
        <w:rPr>
          <w:rFonts w:ascii="Times New Roman" w:hAnsi="Times New Roman"/>
          <w:b/>
          <w:lang w:val="en-US"/>
        </w:rPr>
        <w:t xml:space="preserve">Dynamic FDD </w:t>
      </w:r>
      <w:r w:rsidR="00747FF7" w:rsidRPr="007F26B8">
        <w:rPr>
          <w:rFonts w:ascii="Times New Roman" w:hAnsi="Times New Roman"/>
          <w:b/>
          <w:lang w:val="en-US"/>
        </w:rPr>
        <w:t xml:space="preserve">eMBB/URLLC </w:t>
      </w:r>
      <w:r>
        <w:rPr>
          <w:rFonts w:ascii="Times New Roman" w:hAnsi="Times New Roman"/>
          <w:b/>
          <w:lang w:val="en-US"/>
        </w:rPr>
        <w:t>Multiplexing</w:t>
      </w:r>
    </w:p>
    <w:p w14:paraId="2941071C" w14:textId="77777777" w:rsidR="00747FF7" w:rsidRPr="007F26B8" w:rsidRDefault="00747FF7" w:rsidP="00747FF7">
      <w:pPr>
        <w:rPr>
          <w:sz w:val="20"/>
        </w:rPr>
      </w:pPr>
      <w:r w:rsidRPr="007F26B8">
        <w:rPr>
          <w:sz w:val="20"/>
        </w:rPr>
        <w:t xml:space="preserve">In order to support small payload and bursty data transmissions for URLLC with minimum incurred scheduling delay prior to the begin of their actual transmissions, multiple scheduling opportunities per DL transmission interval must be </w:t>
      </w:r>
      <w:r w:rsidRPr="007F26B8">
        <w:rPr>
          <w:sz w:val="20"/>
        </w:rPr>
        <w:lastRenderedPageBreak/>
        <w:t>used. For the example of NR subframes of duration 0.5 ms with 15 kHz numerology, typically 2 or 3 such scheduling opportunities per subframe are needed.</w:t>
      </w:r>
    </w:p>
    <w:p w14:paraId="3EBA74B2" w14:textId="77777777" w:rsidR="00747FF7" w:rsidRPr="007F26B8" w:rsidRDefault="00747FF7" w:rsidP="00747FF7">
      <w:pPr>
        <w:rPr>
          <w:sz w:val="20"/>
        </w:rPr>
      </w:pPr>
      <w:r w:rsidRPr="007F26B8">
        <w:rPr>
          <w:sz w:val="20"/>
        </w:rPr>
        <w:t>URLLC transmissions do not benefit from the resource allocation flexibility in terms of frequency-domain or subband scheduling provided by LTE. In fact, even URLLC packets of payload several hundred octets will not occupy a significant portion of transmissions bandwidth. Furthermore, frequent channel state feedback will not necessarily be available as is the case for eMBB UEs. In addition, the sporadic nature of transmissions from/to URLLC devices will have as consequence that only very few URLLC devices will need to be scheduled in any given NR subframe.</w:t>
      </w:r>
    </w:p>
    <w:p w14:paraId="121B9AFF" w14:textId="5CA0C273" w:rsidR="00747FF7" w:rsidRPr="007F26B8" w:rsidRDefault="00747FF7" w:rsidP="00747FF7">
      <w:pPr>
        <w:rPr>
          <w:sz w:val="20"/>
        </w:rPr>
      </w:pPr>
      <w:r w:rsidRPr="007F26B8">
        <w:rPr>
          <w:sz w:val="20"/>
        </w:rPr>
        <w:t xml:space="preserve">We therefore think that scheduling for URLLC devices is best supported by means of pre-configuring time/frequency resources for URLLC devices similar to LTE SPS configurations. These pre-configured or “allowed” time/frequency resources will then be dynamically scheduled by the </w:t>
      </w:r>
      <w:r w:rsidR="009B2BD9">
        <w:rPr>
          <w:sz w:val="20"/>
        </w:rPr>
        <w:t>g</w:t>
      </w:r>
      <w:r w:rsidR="009B2BD9" w:rsidRPr="007F26B8">
        <w:rPr>
          <w:sz w:val="20"/>
        </w:rPr>
        <w:t xml:space="preserve">NB </w:t>
      </w:r>
      <w:r w:rsidRPr="007F26B8">
        <w:rPr>
          <w:sz w:val="20"/>
        </w:rPr>
        <w:t xml:space="preserve">(DL) or used autonomously by the URLLC UEs (UL). Each time/frequency resources (for simplicity called </w:t>
      </w:r>
      <w:r w:rsidR="00972E0D">
        <w:rPr>
          <w:color w:val="000000" w:themeColor="text1"/>
        </w:rPr>
        <w:t xml:space="preserve">Radio Resource Allocation Region or </w:t>
      </w:r>
      <w:r w:rsidRPr="007F26B8">
        <w:rPr>
          <w:sz w:val="20"/>
        </w:rPr>
        <w:t xml:space="preserve">RRAR) could be configured to contain control information, data or a combination of control information and data for URLLC scheduling. </w:t>
      </w:r>
    </w:p>
    <w:p w14:paraId="4815E34E" w14:textId="45335933" w:rsidR="00747FF7" w:rsidRPr="007F26B8" w:rsidRDefault="00747FF7" w:rsidP="00747FF7">
      <w:pPr>
        <w:rPr>
          <w:sz w:val="20"/>
        </w:rPr>
      </w:pPr>
      <w:r w:rsidRPr="007F26B8">
        <w:rPr>
          <w:sz w:val="20"/>
        </w:rPr>
        <w:t>In the DL example in</w:t>
      </w:r>
      <w:r w:rsidR="006A453C">
        <w:rPr>
          <w:sz w:val="20"/>
        </w:rPr>
        <w:t xml:space="preserve"> </w:t>
      </w:r>
      <w:r w:rsidR="006A453C">
        <w:rPr>
          <w:sz w:val="20"/>
        </w:rPr>
        <w:fldChar w:fldCharType="begin"/>
      </w:r>
      <w:r w:rsidR="006A453C">
        <w:rPr>
          <w:sz w:val="20"/>
        </w:rPr>
        <w:instrText xml:space="preserve"> REF _Ref471401864 \h </w:instrText>
      </w:r>
      <w:r w:rsidR="006A453C">
        <w:rPr>
          <w:sz w:val="20"/>
        </w:rPr>
      </w:r>
      <w:r w:rsidR="006A453C">
        <w:rPr>
          <w:sz w:val="20"/>
        </w:rPr>
        <w:fldChar w:fldCharType="separate"/>
      </w:r>
      <w:r w:rsidR="006A453C" w:rsidRPr="007F26B8">
        <w:t xml:space="preserve">Figure </w:t>
      </w:r>
      <w:r w:rsidR="006A453C">
        <w:rPr>
          <w:noProof/>
        </w:rPr>
        <w:t>1</w:t>
      </w:r>
      <w:r w:rsidR="006A453C">
        <w:rPr>
          <w:sz w:val="20"/>
        </w:rPr>
        <w:fldChar w:fldCharType="end"/>
      </w:r>
      <w:r w:rsidRPr="007F26B8">
        <w:rPr>
          <w:sz w:val="20"/>
        </w:rPr>
        <w:t xml:space="preserve">, there are 4 RRARs configured for URLLC devices in TTIs #n and #n+3. UE 1 receives eMBB data transmissions in each of TTIs #n, #n+1, #n+2, #n+3 and #n+4. In TTI #n+1, despite the configured presence of 4 RRAR, no transmissions to other (URLLC) devices in any of these took place. In TTI #n+3, the </w:t>
      </w:r>
      <w:r w:rsidR="009B2BD9">
        <w:rPr>
          <w:sz w:val="20"/>
        </w:rPr>
        <w:t>g</w:t>
      </w:r>
      <w:r w:rsidR="009B2BD9" w:rsidRPr="007F26B8">
        <w:rPr>
          <w:sz w:val="20"/>
        </w:rPr>
        <w:t xml:space="preserve">NB </w:t>
      </w:r>
      <w:r w:rsidRPr="007F26B8">
        <w:rPr>
          <w:sz w:val="20"/>
        </w:rPr>
        <w:t>schedules a “last moment” transmission for a URLLC UE using RRAR2 and transmits the URLLC data in the corresponding radio resources, i.e. by means of puncturing into the ongoing eMBB data transmission for eMBB UE1 in that TTI.</w:t>
      </w:r>
    </w:p>
    <w:p w14:paraId="0ABE09CC" w14:textId="2E4AEEED" w:rsidR="00747FF7" w:rsidRPr="007F26B8" w:rsidRDefault="00747FF7" w:rsidP="00747FF7">
      <w:pPr>
        <w:rPr>
          <w:sz w:val="20"/>
        </w:rPr>
      </w:pPr>
      <w:r w:rsidRPr="007F26B8">
        <w:rPr>
          <w:sz w:val="20"/>
        </w:rPr>
        <w:t xml:space="preserve">There are at least two possibilities </w:t>
      </w:r>
      <w:r w:rsidR="00286953">
        <w:rPr>
          <w:sz w:val="20"/>
        </w:rPr>
        <w:t xml:space="preserve">of </w:t>
      </w:r>
      <w:r w:rsidRPr="007F26B8">
        <w:rPr>
          <w:sz w:val="20"/>
        </w:rPr>
        <w:t xml:space="preserve">how to deal with the punctured transmission resources. In the first possibility, the eMBB UE1 detects the actual URLLC transmission on one of the multiple scheduling opportunities in TTI #n+3, possibly aided by control signaling received during the transmission. In the second possibility, the eMBB UE1 receives DL control signaling in the subsequently received TTI #n+4 which in addition to the scheduling parameters for the current TTI #n+4 also indicates that the previous transmission received in TTI #n+3 was punctured by another transmission in RRAR2. Given that the number of configured possible URLLC time/frequency allocation regions </w:t>
      </w:r>
      <w:proofErr w:type="gramStart"/>
      <w:r w:rsidRPr="007F26B8">
        <w:rPr>
          <w:sz w:val="20"/>
        </w:rPr>
        <w:t>is</w:t>
      </w:r>
      <w:proofErr w:type="gramEnd"/>
      <w:r w:rsidRPr="007F26B8">
        <w:rPr>
          <w:sz w:val="20"/>
        </w:rPr>
        <w:t xml:space="preserve"> known and there are only few, these can be indexed. Signaling using index values for the pre-configured and well-identified RRARs therefore also allows to use fast and robust DCI-based L1 signaling. In the example in Figure </w:t>
      </w:r>
      <w:r w:rsidR="00286953">
        <w:rPr>
          <w:sz w:val="20"/>
        </w:rPr>
        <w:t>1</w:t>
      </w:r>
      <w:r w:rsidRPr="007F26B8">
        <w:rPr>
          <w:sz w:val="20"/>
        </w:rPr>
        <w:t>, only 2 bits would be required to signal the actual use of the URLLC resources in TTI #n+3. The eMBB UE1 can then set the received and decoded soft channels bits for the time/frequency resource elements associated with RRAR2 corresponding to the TB / HARQ process received in TTI #n+3 to zero to avoid buffer corruption during HARQ combining for that HARQ process.</w:t>
      </w:r>
    </w:p>
    <w:p w14:paraId="571643A2" w14:textId="74691B72" w:rsidR="00747FF7" w:rsidRPr="007F26B8" w:rsidRDefault="00747FF7" w:rsidP="00747FF7">
      <w:pPr>
        <w:rPr>
          <w:sz w:val="20"/>
        </w:rPr>
      </w:pPr>
      <w:r w:rsidRPr="00FB582B">
        <w:rPr>
          <w:sz w:val="20"/>
        </w:rPr>
        <w:t xml:space="preserve">Decoding performance for the eMBB UE1 is impacted only in that </w:t>
      </w:r>
      <w:r w:rsidR="000F2B53" w:rsidRPr="00EB0CB0">
        <w:rPr>
          <w:sz w:val="20"/>
        </w:rPr>
        <w:t xml:space="preserve">the </w:t>
      </w:r>
      <w:r w:rsidRPr="00FB582B">
        <w:rPr>
          <w:sz w:val="20"/>
        </w:rPr>
        <w:t xml:space="preserve">available </w:t>
      </w:r>
      <w:proofErr w:type="spellStart"/>
      <w:r w:rsidRPr="00FB582B">
        <w:rPr>
          <w:sz w:val="20"/>
        </w:rPr>
        <w:t>E</w:t>
      </w:r>
      <w:r w:rsidRPr="00311760">
        <w:rPr>
          <w:sz w:val="20"/>
          <w:vertAlign w:val="subscript"/>
        </w:rPr>
        <w:t>b</w:t>
      </w:r>
      <w:proofErr w:type="spellEnd"/>
      <w:r w:rsidRPr="00FB582B">
        <w:rPr>
          <w:sz w:val="20"/>
        </w:rPr>
        <w:t>/</w:t>
      </w:r>
      <w:r w:rsidR="000F2B53" w:rsidRPr="00FB582B">
        <w:rPr>
          <w:sz w:val="20"/>
        </w:rPr>
        <w:t>N</w:t>
      </w:r>
      <w:r w:rsidR="000F2B53" w:rsidRPr="00311760">
        <w:rPr>
          <w:sz w:val="20"/>
          <w:vertAlign w:val="subscript"/>
        </w:rPr>
        <w:t>0</w:t>
      </w:r>
      <w:r w:rsidR="000F2B53" w:rsidRPr="00FB582B">
        <w:rPr>
          <w:sz w:val="20"/>
        </w:rPr>
        <w:t xml:space="preserve"> </w:t>
      </w:r>
      <w:r w:rsidRPr="00FB582B">
        <w:rPr>
          <w:sz w:val="20"/>
        </w:rPr>
        <w:t>for the eMBB transmission is decreased by as much energy required to transmit RRAR2, but no additional penalty is incurred.</w:t>
      </w:r>
      <w:r w:rsidRPr="007F26B8">
        <w:rPr>
          <w:sz w:val="20"/>
        </w:rPr>
        <w:t xml:space="preserve"> Similarly, since no semi-static resources were set aside for possible transmissions from/to other devices in the configured RRARs, no system penalty in terms of spectral efficiency is incurred. All available radio resources can be used while preserving full flexibility to schedule delay-sensitive data “last moment” when needed even though other longer-delay transmissions may be concurrently ongoing.</w:t>
      </w:r>
    </w:p>
    <w:p w14:paraId="464D1EDF" w14:textId="77777777" w:rsidR="00747FF7" w:rsidRPr="007F26B8" w:rsidRDefault="00747FF7" w:rsidP="00747FF7">
      <w:pPr>
        <w:jc w:val="center"/>
        <w:rPr>
          <w:sz w:val="20"/>
        </w:rPr>
      </w:pPr>
      <w:r w:rsidRPr="007F26B8">
        <w:object w:dxaOrig="14280" w:dyaOrig="3348" w14:anchorId="79EE5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109.6pt" o:ole="">
            <v:imagedata r:id="rId12" o:title=""/>
          </v:shape>
          <o:OLEObject Type="Embed" ProgID="Visio.Drawing.15" ShapeID="_x0000_i1025" DrawAspect="Content" ObjectID="_1545490217" r:id="rId13"/>
        </w:object>
      </w:r>
    </w:p>
    <w:p w14:paraId="17A625E9" w14:textId="1EA982CD" w:rsidR="00747FF7" w:rsidRPr="007F26B8" w:rsidRDefault="00747FF7" w:rsidP="00747FF7">
      <w:pPr>
        <w:pStyle w:val="Caption"/>
      </w:pPr>
      <w:bookmarkStart w:id="0" w:name="_Ref471401864"/>
      <w:r w:rsidRPr="007F26B8">
        <w:t xml:space="preserve">Figure </w:t>
      </w:r>
      <w:r w:rsidRPr="007F26B8">
        <w:fldChar w:fldCharType="begin"/>
      </w:r>
      <w:r w:rsidRPr="007F26B8">
        <w:instrText xml:space="preserve"> SEQ Figure \* ARABIC </w:instrText>
      </w:r>
      <w:r w:rsidRPr="007F26B8">
        <w:fldChar w:fldCharType="separate"/>
      </w:r>
      <w:r w:rsidR="006A453C">
        <w:rPr>
          <w:noProof/>
        </w:rPr>
        <w:t>1</w:t>
      </w:r>
      <w:r w:rsidRPr="007F26B8">
        <w:rPr>
          <w:noProof/>
        </w:rPr>
        <w:fldChar w:fldCharType="end"/>
      </w:r>
      <w:bookmarkEnd w:id="0"/>
      <w:r w:rsidRPr="007F26B8">
        <w:t>: Dynamic scheduling of eMBB and URLLC (DL)</w:t>
      </w:r>
    </w:p>
    <w:p w14:paraId="5C090767" w14:textId="24E8CDF0" w:rsidR="00747FF7" w:rsidRDefault="00747FF7" w:rsidP="00747FF7">
      <w:pPr>
        <w:rPr>
          <w:sz w:val="20"/>
        </w:rPr>
      </w:pPr>
      <w:r w:rsidRPr="00803547">
        <w:rPr>
          <w:sz w:val="20"/>
        </w:rPr>
        <w:t>For some types of URLLC applications involving larger payloads, more flexibility may be required for the allocation of resource</w:t>
      </w:r>
      <w:r w:rsidR="00A24C13">
        <w:rPr>
          <w:sz w:val="20"/>
        </w:rPr>
        <w:t>s</w:t>
      </w:r>
      <w:r w:rsidRPr="00803547">
        <w:rPr>
          <w:sz w:val="20"/>
        </w:rPr>
        <w:t xml:space="preserve">. </w:t>
      </w:r>
      <w:r w:rsidR="00803547" w:rsidRPr="00803547">
        <w:rPr>
          <w:sz w:val="20"/>
          <w:lang w:val="en-US"/>
        </w:rPr>
        <w:t>To the eMBB UE, the URLLC signal on the punctured resources act as interference, which could dramatically degrade the performance as shown in [</w:t>
      </w:r>
      <w:r w:rsidR="00941D8D">
        <w:rPr>
          <w:sz w:val="20"/>
          <w:lang w:val="en-US"/>
        </w:rPr>
        <w:t>5</w:t>
      </w:r>
      <w:r w:rsidR="00803547" w:rsidRPr="00803547">
        <w:rPr>
          <w:sz w:val="20"/>
          <w:lang w:val="en-US"/>
        </w:rPr>
        <w:t xml:space="preserve">]. </w:t>
      </w:r>
      <w:r w:rsidRPr="00803547">
        <w:rPr>
          <w:sz w:val="20"/>
        </w:rPr>
        <w:t xml:space="preserve">In this scenario each RRAR could consist of only control information that indicates resources at an arbitrary location within the resources of the eMBB transmission. The eMBB UE may then need to monitor control information within the set of RRAR’s to identify affected symbols or code blocks. This type of solution is illustrated in </w:t>
      </w:r>
      <w:r w:rsidRPr="00803547">
        <w:rPr>
          <w:sz w:val="20"/>
        </w:rPr>
        <w:fldChar w:fldCharType="begin"/>
      </w:r>
      <w:r w:rsidRPr="00803547">
        <w:rPr>
          <w:sz w:val="20"/>
        </w:rPr>
        <w:instrText xml:space="preserve"> REF _Ref466049623 \h </w:instrText>
      </w:r>
      <w:r w:rsidR="007F26B8" w:rsidRPr="00803547">
        <w:rPr>
          <w:sz w:val="20"/>
        </w:rPr>
        <w:instrText xml:space="preserve"> \* MERGEFORMAT </w:instrText>
      </w:r>
      <w:r w:rsidRPr="00803547">
        <w:rPr>
          <w:sz w:val="20"/>
        </w:rPr>
      </w:r>
      <w:r w:rsidRPr="00803547">
        <w:rPr>
          <w:sz w:val="20"/>
        </w:rPr>
        <w:fldChar w:fldCharType="separate"/>
      </w:r>
      <w:r w:rsidR="006A453C" w:rsidRPr="00803547">
        <w:rPr>
          <w:sz w:val="20"/>
        </w:rPr>
        <w:t xml:space="preserve">Figure </w:t>
      </w:r>
      <w:r w:rsidR="006A453C" w:rsidRPr="00803547">
        <w:rPr>
          <w:noProof/>
          <w:sz w:val="20"/>
        </w:rPr>
        <w:t>2</w:t>
      </w:r>
      <w:r w:rsidRPr="00803547">
        <w:rPr>
          <w:sz w:val="20"/>
        </w:rPr>
        <w:fldChar w:fldCharType="end"/>
      </w:r>
      <w:r w:rsidRPr="00803547">
        <w:rPr>
          <w:sz w:val="20"/>
        </w:rPr>
        <w:t>.</w:t>
      </w:r>
      <w:r w:rsidR="00803547">
        <w:rPr>
          <w:sz w:val="20"/>
        </w:rPr>
        <w:t xml:space="preserve"> </w:t>
      </w:r>
      <w:r w:rsidR="00803547" w:rsidRPr="00803547">
        <w:rPr>
          <w:sz w:val="20"/>
        </w:rPr>
        <w:t>As for the URLLC UE, it needs to know when URLLC data is transmitted. Therefore, the gNB needs to inform the URLLC UE of the incoming URLLC data transmission in a timely fashion. This can be done by transmiting URLLC control information in additional RRARs in eMBB resources known to the URLLC UE if there is URLLC data insertion. An RRAR may point to an arbitrary block of resources for URLLC puncturing.</w:t>
      </w:r>
      <w:r w:rsidR="00803547">
        <w:rPr>
          <w:sz w:val="20"/>
        </w:rPr>
        <w:t xml:space="preserve"> </w:t>
      </w:r>
    </w:p>
    <w:p w14:paraId="032B4EC6" w14:textId="212304EA" w:rsidR="00803547" w:rsidRDefault="00803547" w:rsidP="00747FF7">
      <w:pPr>
        <w:rPr>
          <w:sz w:val="20"/>
        </w:rPr>
      </w:pPr>
      <w:r>
        <w:rPr>
          <w:sz w:val="20"/>
        </w:rPr>
        <w:t>A similar signalling approach can be used when</w:t>
      </w:r>
      <w:r w:rsidRPr="00803547">
        <w:rPr>
          <w:sz w:val="20"/>
        </w:rPr>
        <w:t xml:space="preserve"> the URLLC signal is superposed on the eMBB signal on a subset of the resources allocated to eMBB</w:t>
      </w:r>
      <w:r>
        <w:rPr>
          <w:sz w:val="20"/>
        </w:rPr>
        <w:t xml:space="preserve"> </w:t>
      </w:r>
      <w:r w:rsidRPr="00803547">
        <w:rPr>
          <w:sz w:val="20"/>
        </w:rPr>
        <w:t xml:space="preserve">except that the RRARs will now indicate </w:t>
      </w:r>
      <w:r>
        <w:rPr>
          <w:sz w:val="20"/>
        </w:rPr>
        <w:t>additional information such as power ratio</w:t>
      </w:r>
      <w:r w:rsidRPr="00803547">
        <w:rPr>
          <w:sz w:val="20"/>
        </w:rPr>
        <w:t xml:space="preserve"> in order to enable the URLLC UE and the eMBB UE to process the data based on the superposition assumptions for the </w:t>
      </w:r>
      <w:r w:rsidRPr="00803547">
        <w:rPr>
          <w:sz w:val="20"/>
        </w:rPr>
        <w:lastRenderedPageBreak/>
        <w:t>overlapping resources.</w:t>
      </w:r>
      <w:r w:rsidR="00BB1EAD">
        <w:rPr>
          <w:sz w:val="20"/>
        </w:rPr>
        <w:t xml:space="preserve"> </w:t>
      </w:r>
      <w:r w:rsidR="00BB1EAD" w:rsidRPr="00BB1EAD">
        <w:rPr>
          <w:sz w:val="20"/>
        </w:rPr>
        <w:t>The superposition could be accomplished by simply adding the two signals (i.e., at power level), or superposition modulation (i.e., at symbol level), or superposition coding (i.e., at codeword level). Superposition may potentially provide better performance than the pre-emption scheme [6].</w:t>
      </w:r>
    </w:p>
    <w:p w14:paraId="3F28E1D8" w14:textId="77777777" w:rsidR="008D7ECA" w:rsidRPr="005F5C0E" w:rsidRDefault="008D7ECA" w:rsidP="008D7ECA">
      <w:pPr>
        <w:spacing w:after="160"/>
        <w:rPr>
          <w:i/>
          <w:sz w:val="20"/>
        </w:rPr>
      </w:pPr>
      <w:r w:rsidRPr="005F5C0E">
        <w:rPr>
          <w:b/>
          <w:i/>
          <w:sz w:val="20"/>
          <w:u w:val="single"/>
        </w:rPr>
        <w:t>Proposal 1</w:t>
      </w:r>
      <w:r w:rsidRPr="00311760">
        <w:rPr>
          <w:b/>
          <w:i/>
          <w:sz w:val="20"/>
          <w:u w:val="single"/>
        </w:rPr>
        <w:t>:</w:t>
      </w:r>
      <w:r w:rsidRPr="005F5C0E">
        <w:rPr>
          <w:i/>
          <w:sz w:val="20"/>
        </w:rPr>
        <w:t xml:space="preserve"> Pre-configured SPS-like time/frequency resources for URLLC DL and UL transmissions are supported in NR.</w:t>
      </w:r>
    </w:p>
    <w:p w14:paraId="1E6CE6B3" w14:textId="77777777" w:rsidR="008D7ECA" w:rsidRPr="005F5C0E" w:rsidRDefault="008D7ECA" w:rsidP="008D7ECA">
      <w:pPr>
        <w:rPr>
          <w:b/>
          <w:i/>
          <w:sz w:val="20"/>
          <w:u w:val="single"/>
        </w:rPr>
      </w:pPr>
      <w:r w:rsidRPr="005F5C0E">
        <w:rPr>
          <w:b/>
          <w:i/>
          <w:sz w:val="20"/>
          <w:u w:val="single"/>
        </w:rPr>
        <w:t>Proposal 2:</w:t>
      </w:r>
      <w:r w:rsidRPr="00311760">
        <w:rPr>
          <w:b/>
          <w:i/>
          <w:sz w:val="20"/>
        </w:rPr>
        <w:t xml:space="preserve"> </w:t>
      </w:r>
      <w:r w:rsidRPr="005F5C0E">
        <w:rPr>
          <w:i/>
          <w:sz w:val="20"/>
        </w:rPr>
        <w:t>URLLC DL transmissions puncture eMBB transmissions with signaling per scheduling opportunity to indicate which pre-configured time/frequency resources puncture an ongoing longer eMBB transmission.</w:t>
      </w:r>
    </w:p>
    <w:p w14:paraId="578042F9" w14:textId="77777777" w:rsidR="008D7ECA" w:rsidRPr="00803547" w:rsidRDefault="008D7ECA" w:rsidP="00747FF7">
      <w:pPr>
        <w:rPr>
          <w:sz w:val="20"/>
        </w:rPr>
      </w:pPr>
    </w:p>
    <w:p w14:paraId="616DD741" w14:textId="77777777" w:rsidR="00747FF7" w:rsidRPr="007F26B8" w:rsidRDefault="00747FF7" w:rsidP="00747FF7">
      <w:r w:rsidRPr="007F26B8">
        <w:object w:dxaOrig="15009" w:dyaOrig="5143" w14:anchorId="48122562">
          <v:shape id="_x0000_i1026" type="#_x0000_t75" style="width:481.95pt;height:166.05pt" o:ole="">
            <v:imagedata r:id="rId14" o:title=""/>
          </v:shape>
          <o:OLEObject Type="Embed" ProgID="Visio.Drawing.15" ShapeID="_x0000_i1026" DrawAspect="Content" ObjectID="_1545490218" r:id="rId15"/>
        </w:object>
      </w:r>
    </w:p>
    <w:p w14:paraId="4DE7B47A" w14:textId="75CA266A" w:rsidR="00747FF7" w:rsidRPr="007F26B8" w:rsidRDefault="00747FF7" w:rsidP="00747FF7">
      <w:pPr>
        <w:pStyle w:val="Caption"/>
        <w:rPr>
          <w:sz w:val="20"/>
        </w:rPr>
      </w:pPr>
      <w:bookmarkStart w:id="1" w:name="_Ref466049623"/>
      <w:r w:rsidRPr="007F26B8">
        <w:t xml:space="preserve">Figure </w:t>
      </w:r>
      <w:r w:rsidRPr="007F26B8">
        <w:fldChar w:fldCharType="begin"/>
      </w:r>
      <w:r w:rsidRPr="007F26B8">
        <w:instrText xml:space="preserve"> SEQ Figure \* ARABIC </w:instrText>
      </w:r>
      <w:r w:rsidRPr="007F26B8">
        <w:fldChar w:fldCharType="separate"/>
      </w:r>
      <w:r w:rsidR="006A453C">
        <w:rPr>
          <w:noProof/>
        </w:rPr>
        <w:t>2</w:t>
      </w:r>
      <w:r w:rsidRPr="007F26B8">
        <w:rPr>
          <w:noProof/>
        </w:rPr>
        <w:fldChar w:fldCharType="end"/>
      </w:r>
      <w:bookmarkEnd w:id="1"/>
      <w:r w:rsidRPr="007F26B8">
        <w:t>. Dynamic scheduling of eMBB and URLLC supporting larger URLLC payload (DL)</w:t>
      </w:r>
    </w:p>
    <w:p w14:paraId="4D037A52" w14:textId="38E292C9" w:rsidR="00747FF7" w:rsidRPr="007F26B8" w:rsidRDefault="00747FF7" w:rsidP="00747FF7">
      <w:pPr>
        <w:rPr>
          <w:sz w:val="20"/>
        </w:rPr>
      </w:pPr>
      <w:r w:rsidRPr="007F26B8">
        <w:rPr>
          <w:sz w:val="20"/>
        </w:rPr>
        <w:t xml:space="preserve">In the UL example in </w:t>
      </w:r>
      <w:r w:rsidRPr="007F26B8">
        <w:rPr>
          <w:sz w:val="20"/>
        </w:rPr>
        <w:fldChar w:fldCharType="begin"/>
      </w:r>
      <w:r w:rsidRPr="007F26B8">
        <w:rPr>
          <w:sz w:val="20"/>
        </w:rPr>
        <w:instrText xml:space="preserve"> REF _Ref466041081 \h </w:instrText>
      </w:r>
      <w:r w:rsidR="007F26B8">
        <w:rPr>
          <w:sz w:val="20"/>
        </w:rPr>
        <w:instrText xml:space="preserve"> \* MERGEFORMAT </w:instrText>
      </w:r>
      <w:r w:rsidRPr="007F26B8">
        <w:rPr>
          <w:sz w:val="20"/>
        </w:rPr>
      </w:r>
      <w:r w:rsidRPr="007F26B8">
        <w:rPr>
          <w:sz w:val="20"/>
        </w:rPr>
        <w:fldChar w:fldCharType="separate"/>
      </w:r>
      <w:r w:rsidR="006A453C" w:rsidRPr="007F26B8">
        <w:t xml:space="preserve">Figure </w:t>
      </w:r>
      <w:r w:rsidR="006A453C">
        <w:rPr>
          <w:noProof/>
        </w:rPr>
        <w:t>3</w:t>
      </w:r>
      <w:r w:rsidRPr="007F26B8">
        <w:rPr>
          <w:sz w:val="20"/>
        </w:rPr>
        <w:fldChar w:fldCharType="end"/>
      </w:r>
      <w:r w:rsidRPr="007F26B8">
        <w:rPr>
          <w:sz w:val="20"/>
        </w:rPr>
        <w:t>, UL parts of TTIs #n+1 and #n+4 are configured for UE autonomous transmissions, one for each URLLC UE 1-4. In the UL portion of TTI #n+1, UEs 1 and 3 have data to transmit, so their transmissions take place in their designated RRARs while UEs 2 and 4 do not transmit. In TTI #n+4, URLLC UEs 1, 3 and 4 have data to transmit, so URLLC UEs 1, 3 and 4 transmit URLLC data in their corresponding RRARs while RRAR 2 is unused.</w:t>
      </w:r>
    </w:p>
    <w:p w14:paraId="19787901" w14:textId="1DA1E107" w:rsidR="00747FF7" w:rsidRPr="007F26B8" w:rsidRDefault="00747FF7" w:rsidP="00747FF7">
      <w:pPr>
        <w:rPr>
          <w:sz w:val="20"/>
        </w:rPr>
      </w:pPr>
      <w:r w:rsidRPr="007F26B8">
        <w:rPr>
          <w:sz w:val="20"/>
        </w:rPr>
        <w:t xml:space="preserve">The </w:t>
      </w:r>
      <w:r w:rsidR="00FB582B">
        <w:rPr>
          <w:sz w:val="20"/>
        </w:rPr>
        <w:t>g</w:t>
      </w:r>
      <w:r w:rsidR="00FB582B" w:rsidRPr="007F26B8">
        <w:rPr>
          <w:sz w:val="20"/>
        </w:rPr>
        <w:t xml:space="preserve">NB </w:t>
      </w:r>
      <w:r w:rsidRPr="007F26B8">
        <w:rPr>
          <w:sz w:val="20"/>
        </w:rPr>
        <w:t>can use blind detection on the RS or data symbols in a RRAR region for the configured and known possible transmission instances of URLLC devices.</w:t>
      </w:r>
    </w:p>
    <w:p w14:paraId="3DC6CD57" w14:textId="77777777" w:rsidR="00747FF7" w:rsidRPr="007F26B8" w:rsidRDefault="00747FF7" w:rsidP="00747FF7">
      <w:pPr>
        <w:rPr>
          <w:sz w:val="20"/>
        </w:rPr>
      </w:pPr>
    </w:p>
    <w:p w14:paraId="0EC0625E" w14:textId="77777777" w:rsidR="00747FF7" w:rsidRPr="007F26B8" w:rsidRDefault="00747FF7" w:rsidP="00747FF7">
      <w:pPr>
        <w:jc w:val="center"/>
      </w:pPr>
      <w:r w:rsidRPr="007F26B8">
        <w:object w:dxaOrig="14820" w:dyaOrig="3570" w14:anchorId="7B30EE73">
          <v:shape id="_x0000_i1027" type="#_x0000_t75" style="width:470.25pt;height:113.5pt" o:ole="">
            <v:imagedata r:id="rId16" o:title=""/>
          </v:shape>
          <o:OLEObject Type="Embed" ProgID="Visio.Drawing.15" ShapeID="_x0000_i1027" DrawAspect="Content" ObjectID="_1545490219" r:id="rId17"/>
        </w:object>
      </w:r>
    </w:p>
    <w:p w14:paraId="058A68E0" w14:textId="19BF663E" w:rsidR="00747FF7" w:rsidRDefault="00747FF7" w:rsidP="00747FF7">
      <w:pPr>
        <w:pStyle w:val="Caption"/>
      </w:pPr>
      <w:bookmarkStart w:id="2" w:name="_Ref466041081"/>
      <w:r w:rsidRPr="007F26B8">
        <w:t xml:space="preserve">Figure </w:t>
      </w:r>
      <w:r w:rsidRPr="007F26B8">
        <w:fldChar w:fldCharType="begin"/>
      </w:r>
      <w:r w:rsidRPr="007F26B8">
        <w:instrText xml:space="preserve"> SEQ Figure \* ARABIC </w:instrText>
      </w:r>
      <w:r w:rsidRPr="007F26B8">
        <w:fldChar w:fldCharType="separate"/>
      </w:r>
      <w:r w:rsidR="006A453C">
        <w:rPr>
          <w:noProof/>
        </w:rPr>
        <w:t>3</w:t>
      </w:r>
      <w:r w:rsidRPr="007F26B8">
        <w:rPr>
          <w:noProof/>
        </w:rPr>
        <w:fldChar w:fldCharType="end"/>
      </w:r>
      <w:bookmarkEnd w:id="2"/>
      <w:r w:rsidRPr="007F26B8">
        <w:t>: UE-autonomous transmissions for URLLC (UL)</w:t>
      </w:r>
    </w:p>
    <w:p w14:paraId="3265E916" w14:textId="4D257CED" w:rsidR="005F5C0E" w:rsidRPr="005F5C0E" w:rsidRDefault="005F5C0E" w:rsidP="005F5C0E">
      <w:pPr>
        <w:rPr>
          <w:i/>
          <w:sz w:val="20"/>
        </w:rPr>
      </w:pPr>
      <w:r w:rsidRPr="005F5C0E">
        <w:rPr>
          <w:b/>
          <w:i/>
          <w:sz w:val="20"/>
          <w:u w:val="single"/>
        </w:rPr>
        <w:t>Proposal 3:</w:t>
      </w:r>
      <w:r w:rsidRPr="00311760">
        <w:rPr>
          <w:b/>
          <w:i/>
          <w:sz w:val="20"/>
        </w:rPr>
        <w:t xml:space="preserve"> </w:t>
      </w:r>
      <w:r w:rsidRPr="005F5C0E">
        <w:rPr>
          <w:i/>
          <w:sz w:val="20"/>
        </w:rPr>
        <w:t xml:space="preserve">URLLC UL transmissions are supported through </w:t>
      </w:r>
      <w:r w:rsidR="00B14EA7">
        <w:rPr>
          <w:i/>
          <w:sz w:val="20"/>
        </w:rPr>
        <w:t>gNB</w:t>
      </w:r>
      <w:r w:rsidRPr="005F5C0E">
        <w:rPr>
          <w:i/>
          <w:sz w:val="20"/>
        </w:rPr>
        <w:t>-side blind detection for URLLC UE transmission activity on pre-configured time/frequency resources.</w:t>
      </w:r>
    </w:p>
    <w:p w14:paraId="5EC2289F" w14:textId="77777777" w:rsidR="00DC39D7" w:rsidRPr="00DC39D7" w:rsidRDefault="00DC39D7" w:rsidP="00DC39D7"/>
    <w:p w14:paraId="7200256A" w14:textId="45BB8052" w:rsidR="00D27C34" w:rsidRPr="007F26B8" w:rsidRDefault="0018170B" w:rsidP="00A03FFC">
      <w:pPr>
        <w:pStyle w:val="Heading1"/>
        <w:jc w:val="both"/>
        <w:rPr>
          <w:rFonts w:ascii="Times New Roman" w:hAnsi="Times New Roman"/>
          <w:szCs w:val="22"/>
        </w:rPr>
      </w:pPr>
      <w:r w:rsidRPr="007F26B8">
        <w:rPr>
          <w:rFonts w:ascii="Times New Roman" w:hAnsi="Times New Roman"/>
          <w:b/>
          <w:lang w:val="en-US"/>
        </w:rPr>
        <w:t xml:space="preserve">Dynamic TDD </w:t>
      </w:r>
      <w:r w:rsidR="00D27C34" w:rsidRPr="007F26B8">
        <w:rPr>
          <w:rFonts w:ascii="Times New Roman" w:hAnsi="Times New Roman"/>
          <w:b/>
          <w:lang w:val="en-US"/>
        </w:rPr>
        <w:t xml:space="preserve">eMBB/URLLC </w:t>
      </w:r>
      <w:r w:rsidRPr="007F26B8">
        <w:rPr>
          <w:rFonts w:ascii="Times New Roman" w:hAnsi="Times New Roman"/>
          <w:b/>
          <w:lang w:val="en-US"/>
        </w:rPr>
        <w:t>multiplexing</w:t>
      </w:r>
    </w:p>
    <w:p w14:paraId="5DCB1B96" w14:textId="5812E0F9" w:rsidR="0052638C" w:rsidRPr="005F5C0E" w:rsidRDefault="0052638C" w:rsidP="0052638C">
      <w:pPr>
        <w:rPr>
          <w:sz w:val="20"/>
          <w:lang w:val="en-US"/>
        </w:rPr>
      </w:pPr>
      <w:r w:rsidRPr="005F5C0E">
        <w:rPr>
          <w:sz w:val="20"/>
          <w:lang w:val="en-US"/>
        </w:rPr>
        <w:t xml:space="preserve">TDD </w:t>
      </w:r>
      <w:r w:rsidR="00512F19">
        <w:rPr>
          <w:sz w:val="20"/>
          <w:lang w:val="en-US"/>
        </w:rPr>
        <w:t>is</w:t>
      </w:r>
      <w:r w:rsidRPr="005F5C0E">
        <w:rPr>
          <w:sz w:val="20"/>
          <w:lang w:val="en-US"/>
        </w:rPr>
        <w:t xml:space="preserve"> an important operation mode for the eMBB use case. During the transmission of eMBB traffic, URLLC traffic may arrive. If the URLLC traffic is sporadic, an efficient way to achieve high spectral efficiency while minimizing the latency is preemptive transmission of URLLC traffic over eMBB transmission. The challenge is that the TDD imposes a strong constraint on the latency that is achievable if the TDD duplexing structure is strictly followed. This is shown in </w:t>
      </w:r>
      <w:r w:rsidR="00DC39D7" w:rsidRPr="005F5C0E">
        <w:rPr>
          <w:sz w:val="20"/>
          <w:lang w:val="en-US"/>
        </w:rPr>
        <w:fldChar w:fldCharType="begin"/>
      </w:r>
      <w:r w:rsidR="00DC39D7" w:rsidRPr="005F5C0E">
        <w:rPr>
          <w:sz w:val="20"/>
          <w:lang w:val="en-US"/>
        </w:rPr>
        <w:instrText xml:space="preserve"> REF _Ref470728806 \h </w:instrText>
      </w:r>
      <w:r w:rsidR="005F5C0E">
        <w:rPr>
          <w:sz w:val="20"/>
          <w:lang w:val="en-US"/>
        </w:rPr>
        <w:instrText xml:space="preserve"> \* MERGEFORMAT </w:instrText>
      </w:r>
      <w:r w:rsidR="00DC39D7" w:rsidRPr="005F5C0E">
        <w:rPr>
          <w:sz w:val="20"/>
          <w:lang w:val="en-US"/>
        </w:rPr>
      </w:r>
      <w:r w:rsidR="00DC39D7" w:rsidRPr="005F5C0E">
        <w:rPr>
          <w:sz w:val="20"/>
          <w:lang w:val="en-US"/>
        </w:rPr>
        <w:fldChar w:fldCharType="separate"/>
      </w:r>
      <w:r w:rsidR="00DC39D7" w:rsidRPr="005F5C0E">
        <w:rPr>
          <w:sz w:val="20"/>
        </w:rPr>
        <w:t xml:space="preserve">Figure </w:t>
      </w:r>
      <w:r w:rsidR="00DC39D7" w:rsidRPr="005F5C0E">
        <w:rPr>
          <w:noProof/>
          <w:sz w:val="20"/>
        </w:rPr>
        <w:t>4</w:t>
      </w:r>
      <w:r w:rsidR="00DC39D7" w:rsidRPr="005F5C0E">
        <w:rPr>
          <w:sz w:val="20"/>
          <w:lang w:val="en-US"/>
        </w:rPr>
        <w:fldChar w:fldCharType="end"/>
      </w:r>
      <w:r w:rsidRPr="005F5C0E">
        <w:rPr>
          <w:sz w:val="20"/>
          <w:lang w:val="en-US"/>
        </w:rPr>
        <w:t xml:space="preserve">. URLLC traffic arrives at the gNB for service. However, the current time slot (Slot 2) is designated as Uplink </w:t>
      </w:r>
      <w:r w:rsidRPr="005F5C0E">
        <w:rPr>
          <w:sz w:val="20"/>
          <w:lang w:val="en-US"/>
        </w:rPr>
        <w:lastRenderedPageBreak/>
        <w:t xml:space="preserve">(UL). The next Downlink (DL) time slot is Slot 4. If the gNB starts transmitting URLLC traffic in Slot 4, the delay T1 will be more than </w:t>
      </w:r>
      <w:proofErr w:type="gramStart"/>
      <w:r w:rsidRPr="005F5C0E">
        <w:rPr>
          <w:sz w:val="20"/>
          <w:lang w:val="en-US"/>
        </w:rPr>
        <w:t>1 time</w:t>
      </w:r>
      <w:proofErr w:type="gramEnd"/>
      <w:r w:rsidRPr="005F5C0E">
        <w:rPr>
          <w:sz w:val="20"/>
          <w:lang w:val="en-US"/>
        </w:rPr>
        <w:t xml:space="preserve"> slot, which </w:t>
      </w:r>
      <w:r w:rsidR="00DC39D7" w:rsidRPr="005F5C0E">
        <w:rPr>
          <w:sz w:val="20"/>
          <w:lang w:val="en-US"/>
        </w:rPr>
        <w:t>may</w:t>
      </w:r>
      <w:r w:rsidRPr="005F5C0E">
        <w:rPr>
          <w:sz w:val="20"/>
          <w:lang w:val="en-US"/>
        </w:rPr>
        <w:t xml:space="preserve"> not satisfy the latency requirement for </w:t>
      </w:r>
      <w:r w:rsidR="00B14EA7">
        <w:rPr>
          <w:sz w:val="20"/>
          <w:lang w:val="en-US"/>
        </w:rPr>
        <w:t>UR</w:t>
      </w:r>
      <w:r w:rsidR="00B14EA7" w:rsidRPr="005F5C0E">
        <w:rPr>
          <w:sz w:val="20"/>
          <w:lang w:val="en-US"/>
        </w:rPr>
        <w:t>LLC</w:t>
      </w:r>
      <w:r w:rsidRPr="005F5C0E">
        <w:rPr>
          <w:sz w:val="20"/>
          <w:lang w:val="en-US"/>
        </w:rPr>
        <w:t xml:space="preserve">. </w:t>
      </w:r>
    </w:p>
    <w:p w14:paraId="68C23ADF" w14:textId="6F0E98BD" w:rsidR="00DC39D7" w:rsidRPr="005F5C0E" w:rsidRDefault="00DC39D7" w:rsidP="00DC39D7">
      <w:pPr>
        <w:rPr>
          <w:sz w:val="20"/>
          <w:lang w:val="en-US"/>
        </w:rPr>
      </w:pPr>
      <w:r w:rsidRPr="005F5C0E">
        <w:rPr>
          <w:sz w:val="20"/>
          <w:lang w:val="en-US"/>
        </w:rPr>
        <w:t>Alternatively, the gNB may preemptively switch the duplexing direction to accommodate the URLLC traffic at the expense of disrupting the scheduled eMBB transmission in a controlled fashion. Specifically, the gNB may change the duplexing direction of Slot 2 from UL to DL, transmit the URLLC traffic in the DL and change back. This is shown in the lower part of Figure 1. The latency T</w:t>
      </w:r>
      <w:r w:rsidRPr="005F5C0E">
        <w:rPr>
          <w:sz w:val="20"/>
          <w:vertAlign w:val="subscript"/>
          <w:lang w:val="en-US"/>
        </w:rPr>
        <w:t>2</w:t>
      </w:r>
      <w:r w:rsidRPr="005F5C0E">
        <w:rPr>
          <w:sz w:val="20"/>
          <w:lang w:val="en-US"/>
        </w:rPr>
        <w:t xml:space="preserve"> is clearly much lower than T</w:t>
      </w:r>
      <w:r w:rsidRPr="005F5C0E">
        <w:rPr>
          <w:sz w:val="20"/>
          <w:vertAlign w:val="subscript"/>
          <w:lang w:val="en-US"/>
        </w:rPr>
        <w:t>1</w:t>
      </w:r>
      <w:r w:rsidRPr="005F5C0E">
        <w:rPr>
          <w:sz w:val="20"/>
          <w:lang w:val="en-US"/>
        </w:rPr>
        <w:t xml:space="preserve">. </w:t>
      </w:r>
    </w:p>
    <w:p w14:paraId="53EE3769" w14:textId="77777777" w:rsidR="0052638C" w:rsidRPr="005F5C0E" w:rsidRDefault="0052638C" w:rsidP="0052638C">
      <w:pPr>
        <w:rPr>
          <w:sz w:val="20"/>
        </w:rPr>
      </w:pPr>
    </w:p>
    <w:p w14:paraId="74D0A2E3" w14:textId="579B63B4" w:rsidR="0052638C" w:rsidRPr="005F5C0E" w:rsidRDefault="005F5C0E" w:rsidP="005F5C0E">
      <w:pPr>
        <w:keepNext/>
        <w:jc w:val="center"/>
        <w:rPr>
          <w:sz w:val="20"/>
        </w:rPr>
      </w:pPr>
      <w:r w:rsidRPr="005F5C0E">
        <w:rPr>
          <w:sz w:val="20"/>
        </w:rPr>
        <w:object w:dxaOrig="6433" w:dyaOrig="5007" w14:anchorId="755C8B0F">
          <v:shape id="_x0000_i1028" type="#_x0000_t75" style="width:289.95pt;height:227.05pt" o:ole="">
            <v:imagedata r:id="rId18" o:title=""/>
          </v:shape>
          <o:OLEObject Type="Embed" ProgID="Visio.Drawing.15" ShapeID="_x0000_i1028" DrawAspect="Content" ObjectID="_1545490220" r:id="rId19"/>
        </w:object>
      </w:r>
    </w:p>
    <w:p w14:paraId="0305E650" w14:textId="6BE82FB0" w:rsidR="0052638C" w:rsidRPr="005F5C0E" w:rsidRDefault="0052638C" w:rsidP="0052638C">
      <w:pPr>
        <w:pStyle w:val="Caption"/>
        <w:rPr>
          <w:sz w:val="20"/>
        </w:rPr>
      </w:pPr>
      <w:bookmarkStart w:id="3" w:name="_Ref470728806"/>
      <w:bookmarkStart w:id="4" w:name="_Toc470732845"/>
      <w:r w:rsidRPr="005F5C0E">
        <w:rPr>
          <w:sz w:val="20"/>
        </w:rPr>
        <w:t xml:space="preserve">Figure </w:t>
      </w:r>
      <w:r w:rsidRPr="005F5C0E">
        <w:rPr>
          <w:sz w:val="20"/>
        </w:rPr>
        <w:fldChar w:fldCharType="begin"/>
      </w:r>
      <w:r w:rsidRPr="005F5C0E">
        <w:rPr>
          <w:sz w:val="20"/>
        </w:rPr>
        <w:instrText xml:space="preserve"> SEQ Figure \* ARABIC </w:instrText>
      </w:r>
      <w:r w:rsidRPr="005F5C0E">
        <w:rPr>
          <w:sz w:val="20"/>
        </w:rPr>
        <w:fldChar w:fldCharType="separate"/>
      </w:r>
      <w:r w:rsidR="006A453C" w:rsidRPr="005F5C0E">
        <w:rPr>
          <w:noProof/>
          <w:sz w:val="20"/>
        </w:rPr>
        <w:t>4</w:t>
      </w:r>
      <w:r w:rsidRPr="005F5C0E">
        <w:rPr>
          <w:sz w:val="20"/>
        </w:rPr>
        <w:fldChar w:fldCharType="end"/>
      </w:r>
      <w:bookmarkEnd w:id="3"/>
      <w:r w:rsidRPr="005F5C0E">
        <w:rPr>
          <w:sz w:val="20"/>
        </w:rPr>
        <w:t xml:space="preserve"> The latency with conventional TDD T</w:t>
      </w:r>
      <w:r w:rsidRPr="005F5C0E">
        <w:rPr>
          <w:sz w:val="20"/>
          <w:vertAlign w:val="subscript"/>
        </w:rPr>
        <w:t>1</w:t>
      </w:r>
      <w:r w:rsidRPr="005F5C0E">
        <w:rPr>
          <w:sz w:val="20"/>
        </w:rPr>
        <w:t xml:space="preserve"> and preemptive uplink switching T</w:t>
      </w:r>
      <w:r w:rsidRPr="005F5C0E">
        <w:rPr>
          <w:sz w:val="20"/>
          <w:vertAlign w:val="subscript"/>
        </w:rPr>
        <w:t>2</w:t>
      </w:r>
      <w:r w:rsidRPr="005F5C0E">
        <w:rPr>
          <w:sz w:val="20"/>
        </w:rPr>
        <w:t>.</w:t>
      </w:r>
      <w:bookmarkEnd w:id="4"/>
    </w:p>
    <w:p w14:paraId="737AB0DA" w14:textId="77777777" w:rsidR="0052638C" w:rsidRPr="005F5C0E" w:rsidRDefault="0052638C" w:rsidP="0052638C">
      <w:pPr>
        <w:rPr>
          <w:sz w:val="20"/>
          <w:lang w:val="en-US"/>
        </w:rPr>
      </w:pPr>
      <w:r w:rsidRPr="005F5C0E">
        <w:rPr>
          <w:sz w:val="20"/>
          <w:lang w:val="en-US"/>
        </w:rPr>
        <w:t xml:space="preserve">  </w:t>
      </w:r>
    </w:p>
    <w:p w14:paraId="44DFA284" w14:textId="15B67B12" w:rsidR="0052638C" w:rsidRPr="005F5C0E" w:rsidRDefault="0052638C" w:rsidP="0052638C">
      <w:pPr>
        <w:rPr>
          <w:i/>
          <w:sz w:val="20"/>
          <w:lang w:eastAsia="sv-SE"/>
        </w:rPr>
      </w:pPr>
      <w:r w:rsidRPr="005F5C0E">
        <w:rPr>
          <w:b/>
          <w:i/>
          <w:sz w:val="20"/>
          <w:u w:val="single"/>
          <w:lang w:eastAsia="sv-SE"/>
        </w:rPr>
        <w:t xml:space="preserve">Proposal </w:t>
      </w:r>
      <w:r w:rsidR="005F5C0E">
        <w:rPr>
          <w:b/>
          <w:i/>
          <w:sz w:val="20"/>
          <w:u w:val="single"/>
          <w:lang w:eastAsia="sv-SE"/>
        </w:rPr>
        <w:t>4</w:t>
      </w:r>
      <w:r w:rsidRPr="005F5C0E">
        <w:rPr>
          <w:b/>
          <w:i/>
          <w:sz w:val="20"/>
          <w:u w:val="single"/>
          <w:lang w:eastAsia="sv-SE"/>
        </w:rPr>
        <w:t>:</w:t>
      </w:r>
      <w:r w:rsidRPr="005F5C0E">
        <w:rPr>
          <w:b/>
          <w:sz w:val="20"/>
          <w:lang w:eastAsia="sv-SE"/>
        </w:rPr>
        <w:t xml:space="preserve"> </w:t>
      </w:r>
      <w:r w:rsidRPr="005F5C0E">
        <w:rPr>
          <w:i/>
          <w:sz w:val="20"/>
          <w:lang w:eastAsia="sv-SE"/>
        </w:rPr>
        <w:t xml:space="preserve">Consider dynamically chaning the duplex direction for the TDD operation mode to reduce URLLC traffic latency when URLLC traffic is multiplexed with eMBB traffic. </w:t>
      </w:r>
    </w:p>
    <w:p w14:paraId="526A7D97" w14:textId="77777777" w:rsidR="0052638C" w:rsidRPr="005F5C0E" w:rsidRDefault="0052638C" w:rsidP="0052638C">
      <w:pPr>
        <w:rPr>
          <w:sz w:val="20"/>
          <w:lang w:val="en-US"/>
        </w:rPr>
      </w:pPr>
    </w:p>
    <w:p w14:paraId="5A60E950" w14:textId="77777777" w:rsidR="0052638C" w:rsidRPr="005F5C0E" w:rsidRDefault="0052638C" w:rsidP="0052638C">
      <w:pPr>
        <w:rPr>
          <w:sz w:val="20"/>
          <w:lang w:val="en-US"/>
        </w:rPr>
      </w:pPr>
      <w:r w:rsidRPr="005F5C0E">
        <w:rPr>
          <w:sz w:val="20"/>
          <w:lang w:val="en-US"/>
        </w:rPr>
        <w:t xml:space="preserve">To optimize the system performance, we need to consider the impact of preemptively switching the duplex direction. If the gNB operates in the half-duplex mode, the preemptive switching will cause UL transmissions to fail. The gNB may send NACKs for the failed UL eMBB transmissions, and reschedule the UL eMBB transmissions. It is also possible that there are UL URLLC transmissions. In this case the gNB shall compare the QoS classes of the DL URLLC transmissions with those of the UL URLLC transmissions, and perform </w:t>
      </w:r>
      <w:r w:rsidRPr="005F5C0E">
        <w:rPr>
          <w:sz w:val="20"/>
        </w:rPr>
        <w:t>the preemptive duplex direction switching (that is, from UL to DL) only if the former have higher priority than the latter.</w:t>
      </w:r>
    </w:p>
    <w:p w14:paraId="5B39F2A5" w14:textId="1E2489AF" w:rsidR="0052638C" w:rsidRPr="005F5C0E" w:rsidRDefault="0052638C" w:rsidP="0052638C">
      <w:pPr>
        <w:rPr>
          <w:sz w:val="20"/>
        </w:rPr>
      </w:pPr>
      <w:r w:rsidRPr="005F5C0E">
        <w:rPr>
          <w:sz w:val="20"/>
        </w:rPr>
        <w:t xml:space="preserve">Alternatively, the gNB may reserve some RRARs in a UL time slot to be exclusively used by URLLC UEs. When the gNB preemptively switches from UL to DL, it avoids these reserved </w:t>
      </w:r>
      <w:r w:rsidR="00DC39D7" w:rsidRPr="005F5C0E">
        <w:rPr>
          <w:sz w:val="20"/>
        </w:rPr>
        <w:t xml:space="preserve">RRARs. This is shown in </w:t>
      </w:r>
      <w:r w:rsidR="00DC39D7" w:rsidRPr="005F5C0E">
        <w:rPr>
          <w:sz w:val="20"/>
        </w:rPr>
        <w:fldChar w:fldCharType="begin"/>
      </w:r>
      <w:r w:rsidR="00DC39D7" w:rsidRPr="005F5C0E">
        <w:rPr>
          <w:sz w:val="20"/>
        </w:rPr>
        <w:instrText xml:space="preserve"> REF _Ref471404109 \h </w:instrText>
      </w:r>
      <w:r w:rsidR="005F5C0E">
        <w:rPr>
          <w:sz w:val="20"/>
        </w:rPr>
        <w:instrText xml:space="preserve"> \* MERGEFORMAT </w:instrText>
      </w:r>
      <w:r w:rsidR="00DC39D7" w:rsidRPr="005F5C0E">
        <w:rPr>
          <w:sz w:val="20"/>
        </w:rPr>
      </w:r>
      <w:r w:rsidR="00DC39D7" w:rsidRPr="005F5C0E">
        <w:rPr>
          <w:sz w:val="20"/>
        </w:rPr>
        <w:fldChar w:fldCharType="separate"/>
      </w:r>
      <w:r w:rsidR="00DC39D7" w:rsidRPr="005F5C0E">
        <w:rPr>
          <w:sz w:val="20"/>
        </w:rPr>
        <w:t xml:space="preserve">Figure </w:t>
      </w:r>
      <w:r w:rsidR="00DC39D7" w:rsidRPr="005F5C0E">
        <w:rPr>
          <w:noProof/>
          <w:sz w:val="20"/>
        </w:rPr>
        <w:t>5</w:t>
      </w:r>
      <w:r w:rsidR="00DC39D7" w:rsidRPr="005F5C0E">
        <w:rPr>
          <w:sz w:val="20"/>
        </w:rPr>
        <w:fldChar w:fldCharType="end"/>
      </w:r>
      <w:r w:rsidRPr="005F5C0E">
        <w:rPr>
          <w:sz w:val="20"/>
        </w:rPr>
        <w:t>. It is noted that the delay T</w:t>
      </w:r>
      <w:r w:rsidRPr="005F5C0E">
        <w:rPr>
          <w:sz w:val="20"/>
          <w:vertAlign w:val="subscript"/>
        </w:rPr>
        <w:t>2</w:t>
      </w:r>
      <w:r w:rsidRPr="00311760">
        <w:rPr>
          <w:rFonts w:asciiTheme="minorHAnsi" w:hAnsiTheme="minorHAnsi"/>
          <w:sz w:val="20"/>
        </w:rPr>
        <w:t>’</w:t>
      </w:r>
      <w:r w:rsidRPr="005F5C0E">
        <w:rPr>
          <w:sz w:val="20"/>
        </w:rPr>
        <w:t xml:space="preserve"> may be larger than T</w:t>
      </w:r>
      <w:r w:rsidRPr="005F5C0E">
        <w:rPr>
          <w:sz w:val="20"/>
          <w:vertAlign w:val="subscript"/>
        </w:rPr>
        <w:t>2</w:t>
      </w:r>
      <w:r w:rsidRPr="005F5C0E">
        <w:rPr>
          <w:sz w:val="20"/>
        </w:rPr>
        <w:t xml:space="preserve"> in Figure </w:t>
      </w:r>
      <w:r w:rsidR="00512F19">
        <w:rPr>
          <w:sz w:val="20"/>
        </w:rPr>
        <w:t>4</w:t>
      </w:r>
      <w:r w:rsidR="00512F19" w:rsidRPr="005F5C0E">
        <w:rPr>
          <w:sz w:val="20"/>
        </w:rPr>
        <w:t xml:space="preserve"> </w:t>
      </w:r>
      <w:r w:rsidRPr="005F5C0E">
        <w:rPr>
          <w:sz w:val="20"/>
        </w:rPr>
        <w:t xml:space="preserve">where RRARs are not reserved. </w:t>
      </w:r>
    </w:p>
    <w:bookmarkStart w:id="5" w:name="_GoBack"/>
    <w:p w14:paraId="591E9A1A" w14:textId="77777777" w:rsidR="0052638C" w:rsidRPr="005F5C0E" w:rsidRDefault="0052638C" w:rsidP="00971CC2">
      <w:pPr>
        <w:keepNext/>
        <w:jc w:val="center"/>
        <w:rPr>
          <w:sz w:val="20"/>
        </w:rPr>
      </w:pPr>
      <w:r w:rsidRPr="005F5C0E">
        <w:rPr>
          <w:sz w:val="20"/>
        </w:rPr>
        <w:object w:dxaOrig="6418" w:dyaOrig="2582" w14:anchorId="7A4FADCA">
          <v:shape id="_x0000_i1029" type="#_x0000_t75" style="width:321.1pt;height:129.1pt" o:ole="">
            <v:imagedata r:id="rId20" o:title=""/>
          </v:shape>
          <o:OLEObject Type="Embed" ProgID="Visio.Drawing.15" ShapeID="_x0000_i1029" DrawAspect="Content" ObjectID="_1545490221" r:id="rId21"/>
        </w:object>
      </w:r>
      <w:bookmarkEnd w:id="5"/>
    </w:p>
    <w:p w14:paraId="060AC272" w14:textId="44AD2270" w:rsidR="0052638C" w:rsidRPr="005F5C0E" w:rsidRDefault="0052638C" w:rsidP="00971CC2">
      <w:pPr>
        <w:pStyle w:val="Caption"/>
        <w:rPr>
          <w:sz w:val="20"/>
        </w:rPr>
      </w:pPr>
      <w:bookmarkStart w:id="6" w:name="_Ref471404109"/>
      <w:r w:rsidRPr="005F5C0E">
        <w:rPr>
          <w:sz w:val="20"/>
        </w:rPr>
        <w:t xml:space="preserve">Figure </w:t>
      </w:r>
      <w:r w:rsidRPr="005F5C0E">
        <w:rPr>
          <w:sz w:val="20"/>
        </w:rPr>
        <w:fldChar w:fldCharType="begin"/>
      </w:r>
      <w:r w:rsidRPr="005F5C0E">
        <w:rPr>
          <w:sz w:val="20"/>
        </w:rPr>
        <w:instrText xml:space="preserve"> SEQ Figure \* ARABIC </w:instrText>
      </w:r>
      <w:r w:rsidRPr="005F5C0E">
        <w:rPr>
          <w:sz w:val="20"/>
        </w:rPr>
        <w:fldChar w:fldCharType="separate"/>
      </w:r>
      <w:r w:rsidR="006A453C" w:rsidRPr="005F5C0E">
        <w:rPr>
          <w:noProof/>
          <w:sz w:val="20"/>
        </w:rPr>
        <w:t>5</w:t>
      </w:r>
      <w:r w:rsidRPr="005F5C0E">
        <w:rPr>
          <w:sz w:val="20"/>
        </w:rPr>
        <w:fldChar w:fldCharType="end"/>
      </w:r>
      <w:bookmarkEnd w:id="6"/>
      <w:r w:rsidRPr="005F5C0E">
        <w:rPr>
          <w:sz w:val="20"/>
        </w:rPr>
        <w:t xml:space="preserve"> The gNB avoids the reserved UL RRARs when pre-emptively switching from UL to DL.</w:t>
      </w:r>
    </w:p>
    <w:p w14:paraId="65D25193" w14:textId="15448227" w:rsidR="0052638C" w:rsidRPr="005F5C0E" w:rsidRDefault="0052638C" w:rsidP="0052638C">
      <w:pPr>
        <w:rPr>
          <w:sz w:val="20"/>
        </w:rPr>
      </w:pPr>
      <w:r w:rsidRPr="005F5C0E">
        <w:rPr>
          <w:sz w:val="20"/>
        </w:rPr>
        <w:lastRenderedPageBreak/>
        <w:t xml:space="preserve">The UE needs to be ready for DL URLLC transmission from the gNB when the gNB does preemptive TDD duplex direction switching without getting a control signal from the control channel that indicates the upcoming DL URLLC transmission. In the conventional TDD mode, a UE in a UL time slot does not </w:t>
      </w:r>
      <w:r w:rsidR="00335976" w:rsidRPr="005F5C0E">
        <w:rPr>
          <w:sz w:val="20"/>
        </w:rPr>
        <w:t>monitor the DL control region</w:t>
      </w:r>
      <w:r w:rsidRPr="005F5C0E">
        <w:rPr>
          <w:sz w:val="20"/>
        </w:rPr>
        <w:t xml:space="preserve">. To support preemptive duplex direction switching, a UE that is not transmitting should be in the DL listening mode. </w:t>
      </w:r>
    </w:p>
    <w:p w14:paraId="50905D27" w14:textId="77777777" w:rsidR="0052638C" w:rsidRPr="005F5C0E" w:rsidRDefault="0052638C" w:rsidP="0052638C">
      <w:pPr>
        <w:rPr>
          <w:sz w:val="20"/>
        </w:rPr>
      </w:pPr>
    </w:p>
    <w:p w14:paraId="4D527875" w14:textId="6DC378FD" w:rsidR="0052638C" w:rsidRPr="005F5C0E" w:rsidRDefault="0052638C" w:rsidP="0052638C">
      <w:pPr>
        <w:keepNext/>
        <w:rPr>
          <w:sz w:val="20"/>
        </w:rPr>
      </w:pPr>
      <w:r w:rsidRPr="005F5C0E">
        <w:rPr>
          <w:b/>
          <w:i/>
          <w:sz w:val="20"/>
          <w:u w:val="single"/>
          <w:lang w:eastAsia="sv-SE"/>
        </w:rPr>
        <w:t xml:space="preserve">Proposal </w:t>
      </w:r>
      <w:r w:rsidR="005F5C0E">
        <w:rPr>
          <w:b/>
          <w:i/>
          <w:sz w:val="20"/>
          <w:u w:val="single"/>
          <w:lang w:eastAsia="sv-SE"/>
        </w:rPr>
        <w:t>5</w:t>
      </w:r>
      <w:r w:rsidRPr="005F5C0E">
        <w:rPr>
          <w:b/>
          <w:i/>
          <w:sz w:val="20"/>
          <w:u w:val="single"/>
          <w:lang w:eastAsia="sv-SE"/>
        </w:rPr>
        <w:t>:</w:t>
      </w:r>
      <w:r w:rsidRPr="005F5C0E">
        <w:rPr>
          <w:b/>
          <w:sz w:val="20"/>
          <w:lang w:eastAsia="sv-SE"/>
        </w:rPr>
        <w:t xml:space="preserve"> </w:t>
      </w:r>
      <w:r w:rsidRPr="005F5C0E">
        <w:rPr>
          <w:i/>
          <w:sz w:val="20"/>
          <w:lang w:eastAsia="sv-SE"/>
        </w:rPr>
        <w:t>Consider mechanisms for minimizing the impact on UL transmissions resulting from dynamically chaning the duplex direction in the TDD operation mode when DL URLLC traffic is multiplexed with DL eMBB traffic.</w:t>
      </w:r>
    </w:p>
    <w:p w14:paraId="358991D5" w14:textId="0BB8E18A" w:rsidR="00B71631" w:rsidRPr="005F5C0E" w:rsidRDefault="00B71631" w:rsidP="00B71631">
      <w:pPr>
        <w:rPr>
          <w:sz w:val="20"/>
        </w:rPr>
      </w:pPr>
      <w:r w:rsidRPr="005F5C0E">
        <w:rPr>
          <w:sz w:val="20"/>
        </w:rPr>
        <w:t xml:space="preserve"> </w:t>
      </w:r>
    </w:p>
    <w:p w14:paraId="596E93DF" w14:textId="4893F5BD" w:rsidR="00821C42" w:rsidRPr="007F26B8" w:rsidRDefault="00BF17FD" w:rsidP="00821C42">
      <w:pPr>
        <w:pStyle w:val="Heading1"/>
        <w:pBdr>
          <w:top w:val="single" w:sz="12" w:space="5" w:color="auto"/>
        </w:pBdr>
        <w:spacing w:after="120"/>
        <w:rPr>
          <w:rFonts w:ascii="Times New Roman" w:hAnsi="Times New Roman"/>
          <w:b/>
          <w:sz w:val="32"/>
          <w:lang w:val="en-US"/>
        </w:rPr>
      </w:pPr>
      <w:r w:rsidRPr="007F26B8">
        <w:rPr>
          <w:rFonts w:ascii="Times New Roman" w:hAnsi="Times New Roman"/>
          <w:b/>
          <w:sz w:val="32"/>
          <w:lang w:val="en-US"/>
        </w:rPr>
        <w:t>Summary</w:t>
      </w:r>
    </w:p>
    <w:p w14:paraId="0E6E59C8" w14:textId="5E22BD35" w:rsidR="00685F6F" w:rsidRPr="005F5C0E" w:rsidRDefault="003242DD" w:rsidP="003242DD">
      <w:pPr>
        <w:rPr>
          <w:sz w:val="20"/>
        </w:rPr>
      </w:pPr>
      <w:r w:rsidRPr="005F5C0E">
        <w:rPr>
          <w:sz w:val="20"/>
        </w:rPr>
        <w:t>This contribution discussed</w:t>
      </w:r>
      <w:r w:rsidR="00220819" w:rsidRPr="005F5C0E">
        <w:rPr>
          <w:sz w:val="20"/>
        </w:rPr>
        <w:t xml:space="preserve"> </w:t>
      </w:r>
    </w:p>
    <w:p w14:paraId="705443DD" w14:textId="38129226" w:rsidR="00753C5C" w:rsidRPr="005F5C0E" w:rsidRDefault="00753C5C" w:rsidP="00753C5C">
      <w:pPr>
        <w:rPr>
          <w:sz w:val="20"/>
        </w:rPr>
      </w:pPr>
      <w:r w:rsidRPr="005F5C0E">
        <w:rPr>
          <w:sz w:val="20"/>
        </w:rPr>
        <w:t xml:space="preserve">We think that scheduling for URLLC devices is supported best by means of pre-configuration of time/frequency resources for the URLLC devices similar to LTE SPS configurations. These pre-configured or allowed time/frequency resources will then be dynamically scheduled by the </w:t>
      </w:r>
      <w:r w:rsidR="00FB582B">
        <w:rPr>
          <w:sz w:val="20"/>
        </w:rPr>
        <w:t>g</w:t>
      </w:r>
      <w:r w:rsidR="00FB582B" w:rsidRPr="005F5C0E">
        <w:rPr>
          <w:sz w:val="20"/>
        </w:rPr>
        <w:t xml:space="preserve">NB </w:t>
      </w:r>
      <w:r w:rsidRPr="005F5C0E">
        <w:rPr>
          <w:sz w:val="20"/>
        </w:rPr>
        <w:t>for DL transmissions or will be used autonomously by the URLLC UEs in their UL transmissions.</w:t>
      </w:r>
    </w:p>
    <w:p w14:paraId="26630122" w14:textId="77777777" w:rsidR="005F5C0E" w:rsidRPr="005F5C0E" w:rsidRDefault="005F5C0E" w:rsidP="005F5C0E">
      <w:pPr>
        <w:spacing w:after="160"/>
        <w:rPr>
          <w:i/>
          <w:sz w:val="20"/>
        </w:rPr>
      </w:pPr>
      <w:r w:rsidRPr="00A24C13">
        <w:rPr>
          <w:b/>
          <w:i/>
          <w:sz w:val="20"/>
          <w:u w:val="single"/>
        </w:rPr>
        <w:t>Proposal 1</w:t>
      </w:r>
      <w:r w:rsidRPr="00311760">
        <w:rPr>
          <w:b/>
          <w:i/>
          <w:sz w:val="20"/>
          <w:u w:val="single"/>
        </w:rPr>
        <w:t>:</w:t>
      </w:r>
      <w:r w:rsidRPr="005F5C0E">
        <w:rPr>
          <w:i/>
          <w:sz w:val="20"/>
        </w:rPr>
        <w:t xml:space="preserve"> Pre-configured SPS-like time/frequency resources for URLLC DL and UL transmissions are supported in NR.</w:t>
      </w:r>
    </w:p>
    <w:p w14:paraId="6C74D83D" w14:textId="50EBE361" w:rsidR="005F5C0E" w:rsidRPr="005F5C0E" w:rsidRDefault="005F5C0E" w:rsidP="005F5C0E">
      <w:pPr>
        <w:rPr>
          <w:b/>
          <w:i/>
          <w:sz w:val="20"/>
          <w:u w:val="single"/>
        </w:rPr>
      </w:pPr>
      <w:r w:rsidRPr="005F5C0E">
        <w:rPr>
          <w:b/>
          <w:i/>
          <w:sz w:val="20"/>
          <w:u w:val="single"/>
        </w:rPr>
        <w:t>Proposal 2</w:t>
      </w:r>
      <w:r w:rsidRPr="00A24C13">
        <w:rPr>
          <w:b/>
          <w:i/>
          <w:sz w:val="20"/>
          <w:u w:val="single"/>
        </w:rPr>
        <w:t>:</w:t>
      </w:r>
      <w:r w:rsidRPr="00311760">
        <w:rPr>
          <w:b/>
          <w:i/>
          <w:sz w:val="20"/>
        </w:rPr>
        <w:t xml:space="preserve"> </w:t>
      </w:r>
      <w:r w:rsidRPr="005F5C0E">
        <w:rPr>
          <w:i/>
          <w:sz w:val="20"/>
        </w:rPr>
        <w:t>URLLC DL transmissions puncture eMBB transmissions with signaling per scheduling opportunity to indicate which pre-configured time/frequency resources puncture an ongoing longer eMBB transmission.</w:t>
      </w:r>
    </w:p>
    <w:p w14:paraId="4F09A9A7" w14:textId="50E88435" w:rsidR="005F5C0E" w:rsidRPr="005F5C0E" w:rsidRDefault="005F5C0E" w:rsidP="005F5C0E">
      <w:pPr>
        <w:rPr>
          <w:i/>
          <w:sz w:val="20"/>
        </w:rPr>
      </w:pPr>
      <w:r w:rsidRPr="005F5C0E">
        <w:rPr>
          <w:b/>
          <w:i/>
          <w:sz w:val="20"/>
          <w:u w:val="single"/>
        </w:rPr>
        <w:t>Proposal 3</w:t>
      </w:r>
      <w:r w:rsidRPr="00A24C13">
        <w:rPr>
          <w:b/>
          <w:i/>
          <w:sz w:val="20"/>
          <w:u w:val="single"/>
        </w:rPr>
        <w:t>:</w:t>
      </w:r>
      <w:r w:rsidRPr="00311760">
        <w:rPr>
          <w:b/>
          <w:i/>
          <w:sz w:val="20"/>
        </w:rPr>
        <w:t xml:space="preserve"> </w:t>
      </w:r>
      <w:r w:rsidRPr="005F5C0E">
        <w:rPr>
          <w:i/>
          <w:sz w:val="20"/>
        </w:rPr>
        <w:t xml:space="preserve">URLLC UL transmissions are supported through </w:t>
      </w:r>
      <w:r w:rsidR="00B14EA7">
        <w:rPr>
          <w:i/>
          <w:sz w:val="20"/>
        </w:rPr>
        <w:t>gNB</w:t>
      </w:r>
      <w:r w:rsidRPr="005F5C0E">
        <w:rPr>
          <w:i/>
          <w:sz w:val="20"/>
        </w:rPr>
        <w:t>-side blind detection for URLLC UE transmission activity on pre-configured time/frequency resources.</w:t>
      </w:r>
    </w:p>
    <w:p w14:paraId="426FB0AB" w14:textId="38569712" w:rsidR="005F5C0E" w:rsidRPr="005F5C0E" w:rsidRDefault="005F5C0E" w:rsidP="005F5C0E">
      <w:pPr>
        <w:rPr>
          <w:i/>
          <w:sz w:val="20"/>
          <w:lang w:eastAsia="sv-SE"/>
        </w:rPr>
      </w:pPr>
      <w:r w:rsidRPr="005F5C0E">
        <w:rPr>
          <w:b/>
          <w:i/>
          <w:sz w:val="20"/>
          <w:u w:val="single"/>
          <w:lang w:eastAsia="sv-SE"/>
        </w:rPr>
        <w:t xml:space="preserve">Proposal </w:t>
      </w:r>
      <w:r>
        <w:rPr>
          <w:b/>
          <w:i/>
          <w:sz w:val="20"/>
          <w:u w:val="single"/>
          <w:lang w:eastAsia="sv-SE"/>
        </w:rPr>
        <w:t>4</w:t>
      </w:r>
      <w:r w:rsidRPr="00A24C13">
        <w:rPr>
          <w:b/>
          <w:i/>
          <w:sz w:val="20"/>
          <w:u w:val="single"/>
          <w:lang w:eastAsia="sv-SE"/>
        </w:rPr>
        <w:t>:</w:t>
      </w:r>
      <w:r w:rsidRPr="005F5C0E">
        <w:rPr>
          <w:b/>
          <w:sz w:val="20"/>
          <w:lang w:eastAsia="sv-SE"/>
        </w:rPr>
        <w:t xml:space="preserve"> </w:t>
      </w:r>
      <w:r w:rsidRPr="005F5C0E">
        <w:rPr>
          <w:i/>
          <w:sz w:val="20"/>
          <w:lang w:eastAsia="sv-SE"/>
        </w:rPr>
        <w:t xml:space="preserve">Consider dynamically chaning the duplex direction for the TDD operation mode to reduce URLLC traffic latency when URLLC traffic is multiplexed with eMBB traffic. </w:t>
      </w:r>
    </w:p>
    <w:p w14:paraId="720A7627" w14:textId="7042D106" w:rsidR="005F5C0E" w:rsidRPr="005F5C0E" w:rsidRDefault="005F5C0E" w:rsidP="005F5C0E">
      <w:pPr>
        <w:keepNext/>
        <w:rPr>
          <w:sz w:val="20"/>
        </w:rPr>
      </w:pPr>
      <w:r w:rsidRPr="005F5C0E">
        <w:rPr>
          <w:b/>
          <w:i/>
          <w:sz w:val="20"/>
          <w:u w:val="single"/>
          <w:lang w:eastAsia="sv-SE"/>
        </w:rPr>
        <w:t xml:space="preserve">Proposal </w:t>
      </w:r>
      <w:r>
        <w:rPr>
          <w:b/>
          <w:i/>
          <w:sz w:val="20"/>
          <w:u w:val="single"/>
          <w:lang w:eastAsia="sv-SE"/>
        </w:rPr>
        <w:t>5</w:t>
      </w:r>
      <w:r w:rsidRPr="00A24C13">
        <w:rPr>
          <w:b/>
          <w:i/>
          <w:sz w:val="20"/>
          <w:u w:val="single"/>
          <w:lang w:eastAsia="sv-SE"/>
        </w:rPr>
        <w:t>:</w:t>
      </w:r>
      <w:r w:rsidRPr="005F5C0E">
        <w:rPr>
          <w:b/>
          <w:sz w:val="20"/>
          <w:lang w:eastAsia="sv-SE"/>
        </w:rPr>
        <w:t xml:space="preserve"> </w:t>
      </w:r>
      <w:r w:rsidRPr="005F5C0E">
        <w:rPr>
          <w:i/>
          <w:sz w:val="20"/>
          <w:lang w:eastAsia="sv-SE"/>
        </w:rPr>
        <w:t>Consider mechanisms for minimizing the impact on UL transmissions resulting from dynamically chan</w:t>
      </w:r>
      <w:r w:rsidR="00F774A1">
        <w:rPr>
          <w:i/>
          <w:sz w:val="20"/>
          <w:lang w:eastAsia="sv-SE"/>
        </w:rPr>
        <w:t>g</w:t>
      </w:r>
      <w:r w:rsidRPr="005F5C0E">
        <w:rPr>
          <w:i/>
          <w:sz w:val="20"/>
          <w:lang w:eastAsia="sv-SE"/>
        </w:rPr>
        <w:t>ing the duplex direction in the TDD operation mode when DL URLLC traffic is multiplexed with DL eMBB traffic.</w:t>
      </w:r>
    </w:p>
    <w:p w14:paraId="2E6BC198" w14:textId="77777777" w:rsidR="005F5C0E" w:rsidRPr="005F5C0E" w:rsidRDefault="005F5C0E" w:rsidP="005F5C0E">
      <w:pPr>
        <w:rPr>
          <w:i/>
          <w:sz w:val="20"/>
          <w:lang w:eastAsia="sv-SE"/>
        </w:rPr>
      </w:pPr>
    </w:p>
    <w:p w14:paraId="2589A864" w14:textId="77777777" w:rsidR="00753C5C" w:rsidRPr="005F5C0E" w:rsidRDefault="00753C5C" w:rsidP="00753C5C">
      <w:pPr>
        <w:rPr>
          <w:b/>
          <w:sz w:val="20"/>
        </w:rPr>
      </w:pPr>
    </w:p>
    <w:p w14:paraId="0EF7466D" w14:textId="77777777" w:rsidR="00251B4A" w:rsidRPr="007F26B8" w:rsidRDefault="00251B4A" w:rsidP="00251B4A">
      <w:pPr>
        <w:pStyle w:val="Heading1"/>
        <w:rPr>
          <w:rFonts w:ascii="Times New Roman" w:hAnsi="Times New Roman"/>
          <w:b/>
          <w:sz w:val="32"/>
          <w:lang w:val="en-US"/>
        </w:rPr>
      </w:pPr>
      <w:r w:rsidRPr="007F26B8">
        <w:rPr>
          <w:rFonts w:ascii="Times New Roman" w:hAnsi="Times New Roman"/>
          <w:b/>
          <w:sz w:val="32"/>
          <w:lang w:val="en-US"/>
        </w:rPr>
        <w:t>References</w:t>
      </w:r>
    </w:p>
    <w:p w14:paraId="50226F92" w14:textId="59464590" w:rsidR="0088252B" w:rsidRPr="007F26B8" w:rsidRDefault="0088252B" w:rsidP="0088252B">
      <w:pPr>
        <w:pStyle w:val="Reference"/>
        <w:rPr>
          <w:szCs w:val="22"/>
        </w:rPr>
      </w:pPr>
      <w:bookmarkStart w:id="7" w:name="_Ref455734493"/>
      <w:bookmarkStart w:id="8" w:name="_Ref434502751"/>
      <w:bookmarkStart w:id="9" w:name="_Ref419296613"/>
      <w:bookmarkStart w:id="10" w:name="_Ref434227915"/>
      <w:bookmarkStart w:id="11" w:name="_Ref434501473"/>
      <w:r w:rsidRPr="007F26B8">
        <w:rPr>
          <w:szCs w:val="22"/>
        </w:rPr>
        <w:t>RAN1#86 Chairman’s Notes, August 2016.</w:t>
      </w:r>
    </w:p>
    <w:p w14:paraId="1CA3A936" w14:textId="6E1B4404" w:rsidR="00E246F8" w:rsidRDefault="008E6321" w:rsidP="005266DD">
      <w:pPr>
        <w:pStyle w:val="Reference"/>
        <w:rPr>
          <w:szCs w:val="22"/>
        </w:rPr>
      </w:pPr>
      <w:r w:rsidRPr="007F26B8">
        <w:rPr>
          <w:szCs w:val="22"/>
        </w:rPr>
        <w:t>RAN1#86</w:t>
      </w:r>
      <w:r w:rsidR="007104E3" w:rsidRPr="007F26B8">
        <w:rPr>
          <w:szCs w:val="22"/>
        </w:rPr>
        <w:t>bis</w:t>
      </w:r>
      <w:r w:rsidR="005266DD" w:rsidRPr="007F26B8">
        <w:rPr>
          <w:szCs w:val="22"/>
        </w:rPr>
        <w:t xml:space="preserve"> Chairman’s Note</w:t>
      </w:r>
      <w:bookmarkEnd w:id="7"/>
      <w:r w:rsidR="005266DD" w:rsidRPr="007F26B8">
        <w:rPr>
          <w:szCs w:val="22"/>
        </w:rPr>
        <w:t>s</w:t>
      </w:r>
      <w:bookmarkEnd w:id="8"/>
      <w:bookmarkEnd w:id="9"/>
      <w:bookmarkEnd w:id="10"/>
      <w:bookmarkEnd w:id="11"/>
      <w:r w:rsidR="001522A8" w:rsidRPr="007F26B8">
        <w:rPr>
          <w:szCs w:val="22"/>
        </w:rPr>
        <w:t>, October 2016.</w:t>
      </w:r>
    </w:p>
    <w:p w14:paraId="11A07869" w14:textId="65D31EB2" w:rsidR="00F774A1" w:rsidRPr="00F774A1" w:rsidRDefault="00F774A1" w:rsidP="00F774A1">
      <w:pPr>
        <w:pStyle w:val="Reference"/>
        <w:rPr>
          <w:szCs w:val="22"/>
        </w:rPr>
      </w:pPr>
      <w:r>
        <w:rPr>
          <w:szCs w:val="22"/>
        </w:rPr>
        <w:t>RAN1#87</w:t>
      </w:r>
      <w:r w:rsidRPr="007F26B8">
        <w:rPr>
          <w:szCs w:val="22"/>
        </w:rPr>
        <w:t xml:space="preserve"> Chairman’s Notes</w:t>
      </w:r>
      <w:r>
        <w:rPr>
          <w:szCs w:val="22"/>
        </w:rPr>
        <w:t>, November</w:t>
      </w:r>
      <w:r w:rsidRPr="007F26B8">
        <w:rPr>
          <w:szCs w:val="22"/>
        </w:rPr>
        <w:t xml:space="preserve"> 2016.</w:t>
      </w:r>
    </w:p>
    <w:p w14:paraId="3960020F" w14:textId="58B44338" w:rsidR="00941D8D" w:rsidRPr="007F26B8" w:rsidRDefault="00941D8D" w:rsidP="00941D8D">
      <w:pPr>
        <w:pStyle w:val="Reference"/>
      </w:pPr>
      <w:r w:rsidRPr="00311760">
        <w:t>R1-1700722</w:t>
      </w:r>
      <w:r w:rsidRPr="007F26B8">
        <w:t>, “</w:t>
      </w:r>
      <w:r w:rsidRPr="00AF5FC0">
        <w:t>Scheduling-based URLLC and eMBB multiplexing</w:t>
      </w:r>
      <w:r w:rsidRPr="007F26B8">
        <w:t xml:space="preserve">”, </w:t>
      </w:r>
      <w:r>
        <w:t>R</w:t>
      </w:r>
      <w:r w:rsidR="004F1F16">
        <w:t>AN1 AH</w:t>
      </w:r>
      <w:r>
        <w:t xml:space="preserve"> </w:t>
      </w:r>
      <w:r w:rsidR="004F1F16">
        <w:t>NR</w:t>
      </w:r>
      <w:r>
        <w:t>, January 2017.</w:t>
      </w:r>
    </w:p>
    <w:p w14:paraId="77A4B204" w14:textId="77777777" w:rsidR="00941D8D" w:rsidRPr="007F26B8" w:rsidRDefault="00941D8D" w:rsidP="00941D8D">
      <w:pPr>
        <w:pStyle w:val="Reference"/>
      </w:pPr>
      <w:r w:rsidRPr="007F26B8">
        <w:rPr>
          <w:szCs w:val="22"/>
        </w:rPr>
        <w:t>R1-1609060, “</w:t>
      </w:r>
      <w:r w:rsidRPr="007F26B8">
        <w:t>Impact on eMBB PDSCH BLER by eMBB puncturing to support URLLC”, RAN1#86bis, October, 2016.</w:t>
      </w:r>
    </w:p>
    <w:p w14:paraId="1E3B382F" w14:textId="77777777" w:rsidR="00941D8D" w:rsidRPr="007F26B8" w:rsidRDefault="00941D8D" w:rsidP="00941D8D">
      <w:pPr>
        <w:pStyle w:val="Reference"/>
      </w:pPr>
      <w:r w:rsidRPr="007F26B8">
        <w:t>R1-1609058, “Evaluation results of superposition scheme in case of multiplexing eMBB and URLLC”, RAN1#86bis, October, 2016.</w:t>
      </w:r>
    </w:p>
    <w:p w14:paraId="19E92B14" w14:textId="11A2CDA7" w:rsidR="00C0563D" w:rsidRPr="007F26B8" w:rsidRDefault="00C0563D" w:rsidP="00E479FC">
      <w:pPr>
        <w:pStyle w:val="Reference"/>
        <w:numPr>
          <w:ilvl w:val="0"/>
          <w:numId w:val="0"/>
        </w:numPr>
        <w:ind w:left="567"/>
      </w:pPr>
    </w:p>
    <w:sectPr w:rsidR="00C0563D" w:rsidRPr="007F26B8" w:rsidSect="00D55085">
      <w:footerReference w:type="default" r:id="rId2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6E861" w14:textId="77777777" w:rsidR="00733CCE" w:rsidRDefault="00733CCE">
      <w:r>
        <w:separator/>
      </w:r>
    </w:p>
  </w:endnote>
  <w:endnote w:type="continuationSeparator" w:id="0">
    <w:p w14:paraId="1799110C" w14:textId="77777777" w:rsidR="00733CCE" w:rsidRDefault="00733CCE">
      <w:r>
        <w:continuationSeparator/>
      </w:r>
    </w:p>
  </w:endnote>
  <w:endnote w:type="continuationNotice" w:id="1">
    <w:p w14:paraId="50DABED3" w14:textId="77777777" w:rsidR="00733CCE" w:rsidRDefault="00733C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6C801993"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71CC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1CC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86685" w14:textId="77777777" w:rsidR="00733CCE" w:rsidRDefault="00733CCE">
      <w:r>
        <w:separator/>
      </w:r>
    </w:p>
  </w:footnote>
  <w:footnote w:type="continuationSeparator" w:id="0">
    <w:p w14:paraId="4288408D" w14:textId="77777777" w:rsidR="00733CCE" w:rsidRDefault="00733CCE">
      <w:r>
        <w:continuationSeparator/>
      </w:r>
    </w:p>
  </w:footnote>
  <w:footnote w:type="continuationNotice" w:id="1">
    <w:p w14:paraId="164841F6" w14:textId="77777777" w:rsidR="00733CCE" w:rsidRDefault="00733C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CD58B3"/>
    <w:multiLevelType w:val="hybridMultilevel"/>
    <w:tmpl w:val="BA90A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1467"/>
        </w:tabs>
        <w:ind w:left="14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3"/>
  </w:num>
  <w:num w:numId="3">
    <w:abstractNumId w:val="9"/>
  </w:num>
  <w:num w:numId="4">
    <w:abstractNumId w:val="10"/>
  </w:num>
  <w:num w:numId="5">
    <w:abstractNumId w:val="6"/>
  </w:num>
  <w:num w:numId="6">
    <w:abstractNumId w:val="11"/>
  </w:num>
  <w:num w:numId="7">
    <w:abstractNumId w:val="14"/>
  </w:num>
  <w:num w:numId="8">
    <w:abstractNumId w:val="7"/>
  </w:num>
  <w:num w:numId="9">
    <w:abstractNumId w:val="17"/>
  </w:num>
  <w:num w:numId="10">
    <w:abstractNumId w:val="4"/>
  </w:num>
  <w:num w:numId="11">
    <w:abstractNumId w:val="2"/>
  </w:num>
  <w:num w:numId="12">
    <w:abstractNumId w:val="12"/>
  </w:num>
  <w:num w:numId="13">
    <w:abstractNumId w:val="15"/>
  </w:num>
  <w:num w:numId="14">
    <w:abstractNumId w:val="3"/>
  </w:num>
  <w:num w:numId="15">
    <w:abstractNumId w:val="1"/>
  </w:num>
  <w:num w:numId="16">
    <w:abstractNumId w:val="16"/>
  </w:num>
  <w:num w:numId="17">
    <w:abstractNumId w:val="8"/>
  </w:num>
  <w:num w:numId="18">
    <w:abstractNumId w:val="5"/>
  </w:num>
  <w:num w:numId="1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0D5"/>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765"/>
    <w:rsid w:val="00015D15"/>
    <w:rsid w:val="0001611C"/>
    <w:rsid w:val="000166AE"/>
    <w:rsid w:val="0001694D"/>
    <w:rsid w:val="000208E4"/>
    <w:rsid w:val="00021143"/>
    <w:rsid w:val="00022346"/>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BC2"/>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B53"/>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C9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091D"/>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2A8"/>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59C7"/>
    <w:rsid w:val="0016660C"/>
    <w:rsid w:val="001669BD"/>
    <w:rsid w:val="0016726A"/>
    <w:rsid w:val="00170F18"/>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70B"/>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386"/>
    <w:rsid w:val="001C27E1"/>
    <w:rsid w:val="001C3D2A"/>
    <w:rsid w:val="001C3D34"/>
    <w:rsid w:val="001C6312"/>
    <w:rsid w:val="001C664F"/>
    <w:rsid w:val="001C7E80"/>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2B0C"/>
    <w:rsid w:val="00252D99"/>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6BA"/>
    <w:rsid w:val="002838A1"/>
    <w:rsid w:val="00283A0A"/>
    <w:rsid w:val="0028409E"/>
    <w:rsid w:val="0028487A"/>
    <w:rsid w:val="00284AA5"/>
    <w:rsid w:val="002850AC"/>
    <w:rsid w:val="0028606E"/>
    <w:rsid w:val="00286560"/>
    <w:rsid w:val="00286953"/>
    <w:rsid w:val="00286ACD"/>
    <w:rsid w:val="00286BFC"/>
    <w:rsid w:val="002871CF"/>
    <w:rsid w:val="00287838"/>
    <w:rsid w:val="0029059B"/>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204"/>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07E66"/>
    <w:rsid w:val="00311702"/>
    <w:rsid w:val="00311760"/>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444"/>
    <w:rsid w:val="00334578"/>
    <w:rsid w:val="00334579"/>
    <w:rsid w:val="00334D0C"/>
    <w:rsid w:val="0033520D"/>
    <w:rsid w:val="00335858"/>
    <w:rsid w:val="00335976"/>
    <w:rsid w:val="00336BDA"/>
    <w:rsid w:val="00337135"/>
    <w:rsid w:val="00340CA8"/>
    <w:rsid w:val="0034106C"/>
    <w:rsid w:val="0034166C"/>
    <w:rsid w:val="003419A8"/>
    <w:rsid w:val="00341EF9"/>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3E80"/>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021"/>
    <w:rsid w:val="00372AAF"/>
    <w:rsid w:val="00373969"/>
    <w:rsid w:val="003742AC"/>
    <w:rsid w:val="003744CE"/>
    <w:rsid w:val="00374F8B"/>
    <w:rsid w:val="00375719"/>
    <w:rsid w:val="0037673C"/>
    <w:rsid w:val="003768AA"/>
    <w:rsid w:val="00376B0A"/>
    <w:rsid w:val="0037719F"/>
    <w:rsid w:val="00377CE1"/>
    <w:rsid w:val="00380D7D"/>
    <w:rsid w:val="0038102E"/>
    <w:rsid w:val="00381EED"/>
    <w:rsid w:val="003821E2"/>
    <w:rsid w:val="00383467"/>
    <w:rsid w:val="00384177"/>
    <w:rsid w:val="00384284"/>
    <w:rsid w:val="00385770"/>
    <w:rsid w:val="00385932"/>
    <w:rsid w:val="003859C1"/>
    <w:rsid w:val="00385BF0"/>
    <w:rsid w:val="003861C1"/>
    <w:rsid w:val="00386578"/>
    <w:rsid w:val="00386747"/>
    <w:rsid w:val="00387773"/>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D14"/>
    <w:rsid w:val="003C4FFF"/>
    <w:rsid w:val="003C62E9"/>
    <w:rsid w:val="003C62ED"/>
    <w:rsid w:val="003C6C78"/>
    <w:rsid w:val="003C6D1B"/>
    <w:rsid w:val="003C6E0C"/>
    <w:rsid w:val="003C733E"/>
    <w:rsid w:val="003C7806"/>
    <w:rsid w:val="003D109F"/>
    <w:rsid w:val="003D145B"/>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5FE"/>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176"/>
    <w:rsid w:val="00421616"/>
    <w:rsid w:val="0042167F"/>
    <w:rsid w:val="00421F66"/>
    <w:rsid w:val="00422D12"/>
    <w:rsid w:val="004234DB"/>
    <w:rsid w:val="004234E7"/>
    <w:rsid w:val="00423A90"/>
    <w:rsid w:val="004242F4"/>
    <w:rsid w:val="00424A05"/>
    <w:rsid w:val="00424E22"/>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D3B"/>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67D8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BFC"/>
    <w:rsid w:val="00480CDC"/>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B04"/>
    <w:rsid w:val="004E7EB2"/>
    <w:rsid w:val="004F0445"/>
    <w:rsid w:val="004F0B6C"/>
    <w:rsid w:val="004F19EB"/>
    <w:rsid w:val="004F1F01"/>
    <w:rsid w:val="004F1F16"/>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294C"/>
    <w:rsid w:val="00512F19"/>
    <w:rsid w:val="00514531"/>
    <w:rsid w:val="005146A4"/>
    <w:rsid w:val="005153A7"/>
    <w:rsid w:val="00517FD4"/>
    <w:rsid w:val="005219CF"/>
    <w:rsid w:val="00522170"/>
    <w:rsid w:val="00522857"/>
    <w:rsid w:val="005234AA"/>
    <w:rsid w:val="00523D92"/>
    <w:rsid w:val="005251B0"/>
    <w:rsid w:val="00525A40"/>
    <w:rsid w:val="0052638C"/>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2083"/>
    <w:rsid w:val="00554164"/>
    <w:rsid w:val="0055446D"/>
    <w:rsid w:val="00554D8B"/>
    <w:rsid w:val="00554E19"/>
    <w:rsid w:val="00555048"/>
    <w:rsid w:val="0055688F"/>
    <w:rsid w:val="005574AF"/>
    <w:rsid w:val="005577C0"/>
    <w:rsid w:val="00560C31"/>
    <w:rsid w:val="0056121F"/>
    <w:rsid w:val="005618BF"/>
    <w:rsid w:val="00563ABE"/>
    <w:rsid w:val="00563BB8"/>
    <w:rsid w:val="00563D67"/>
    <w:rsid w:val="00564FBF"/>
    <w:rsid w:val="00565DED"/>
    <w:rsid w:val="00566557"/>
    <w:rsid w:val="005666FA"/>
    <w:rsid w:val="00566EC0"/>
    <w:rsid w:val="00566F96"/>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49E9"/>
    <w:rsid w:val="0058578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508"/>
    <w:rsid w:val="005D4AB0"/>
    <w:rsid w:val="005D53C3"/>
    <w:rsid w:val="005D623C"/>
    <w:rsid w:val="005D69BE"/>
    <w:rsid w:val="005D7271"/>
    <w:rsid w:val="005D7A1B"/>
    <w:rsid w:val="005D7B61"/>
    <w:rsid w:val="005D7C82"/>
    <w:rsid w:val="005D7ED3"/>
    <w:rsid w:val="005E0C50"/>
    <w:rsid w:val="005E0C55"/>
    <w:rsid w:val="005E18FE"/>
    <w:rsid w:val="005E2DCB"/>
    <w:rsid w:val="005E33C7"/>
    <w:rsid w:val="005E33DA"/>
    <w:rsid w:val="005E385F"/>
    <w:rsid w:val="005E4663"/>
    <w:rsid w:val="005E4FCF"/>
    <w:rsid w:val="005E53B7"/>
    <w:rsid w:val="005E5895"/>
    <w:rsid w:val="005E5B81"/>
    <w:rsid w:val="005E6492"/>
    <w:rsid w:val="005F1E53"/>
    <w:rsid w:val="005F2CB1"/>
    <w:rsid w:val="005F2D31"/>
    <w:rsid w:val="005F3E78"/>
    <w:rsid w:val="005F40F1"/>
    <w:rsid w:val="005F4108"/>
    <w:rsid w:val="005F589E"/>
    <w:rsid w:val="005F5C0E"/>
    <w:rsid w:val="005F5C6B"/>
    <w:rsid w:val="005F5F41"/>
    <w:rsid w:val="005F618C"/>
    <w:rsid w:val="005F68AB"/>
    <w:rsid w:val="005F70BD"/>
    <w:rsid w:val="005F783A"/>
    <w:rsid w:val="005F7F27"/>
    <w:rsid w:val="0060064D"/>
    <w:rsid w:val="00600AEB"/>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41"/>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87DBC"/>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133A"/>
    <w:rsid w:val="006A325E"/>
    <w:rsid w:val="006A453C"/>
    <w:rsid w:val="006A46FB"/>
    <w:rsid w:val="006A52D5"/>
    <w:rsid w:val="006A586C"/>
    <w:rsid w:val="006A5CB7"/>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79A"/>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6F60"/>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3CCE"/>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47FF7"/>
    <w:rsid w:val="00751228"/>
    <w:rsid w:val="007529BE"/>
    <w:rsid w:val="00752C50"/>
    <w:rsid w:val="00753C5C"/>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6774C"/>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298"/>
    <w:rsid w:val="007866D5"/>
    <w:rsid w:val="00786E64"/>
    <w:rsid w:val="00786ECC"/>
    <w:rsid w:val="007872BE"/>
    <w:rsid w:val="00787850"/>
    <w:rsid w:val="00790F15"/>
    <w:rsid w:val="00791A2B"/>
    <w:rsid w:val="007925EA"/>
    <w:rsid w:val="00792975"/>
    <w:rsid w:val="007929C8"/>
    <w:rsid w:val="0079301F"/>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07BA"/>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26B8"/>
    <w:rsid w:val="007F3F4A"/>
    <w:rsid w:val="007F4904"/>
    <w:rsid w:val="007F5988"/>
    <w:rsid w:val="007F5BAC"/>
    <w:rsid w:val="007F7F41"/>
    <w:rsid w:val="0080009E"/>
    <w:rsid w:val="0080079E"/>
    <w:rsid w:val="008008A2"/>
    <w:rsid w:val="00800A4C"/>
    <w:rsid w:val="00801562"/>
    <w:rsid w:val="0080187F"/>
    <w:rsid w:val="00801CC4"/>
    <w:rsid w:val="0080253D"/>
    <w:rsid w:val="00802DEB"/>
    <w:rsid w:val="0080325D"/>
    <w:rsid w:val="00803546"/>
    <w:rsid w:val="00803547"/>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3B37"/>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C36"/>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252B"/>
    <w:rsid w:val="00883005"/>
    <w:rsid w:val="008846AC"/>
    <w:rsid w:val="008848F9"/>
    <w:rsid w:val="00886745"/>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27A"/>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D35"/>
    <w:rsid w:val="008D4FAD"/>
    <w:rsid w:val="008D517C"/>
    <w:rsid w:val="008D680E"/>
    <w:rsid w:val="008D6D1A"/>
    <w:rsid w:val="008D7EC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C26"/>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D75"/>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A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1D8D"/>
    <w:rsid w:val="00942743"/>
    <w:rsid w:val="00942D57"/>
    <w:rsid w:val="009433F1"/>
    <w:rsid w:val="009436AF"/>
    <w:rsid w:val="00943742"/>
    <w:rsid w:val="00943A35"/>
    <w:rsid w:val="0094403B"/>
    <w:rsid w:val="00944A5E"/>
    <w:rsid w:val="0094503B"/>
    <w:rsid w:val="009455CF"/>
    <w:rsid w:val="00945630"/>
    <w:rsid w:val="00945963"/>
    <w:rsid w:val="00945C05"/>
    <w:rsid w:val="00946815"/>
    <w:rsid w:val="00946945"/>
    <w:rsid w:val="00946A8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CC2"/>
    <w:rsid w:val="00971F08"/>
    <w:rsid w:val="00972109"/>
    <w:rsid w:val="009727F4"/>
    <w:rsid w:val="00972E0D"/>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385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099"/>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2BD9"/>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0E30"/>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2EE0"/>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10BA"/>
    <w:rsid w:val="00A01728"/>
    <w:rsid w:val="00A021CA"/>
    <w:rsid w:val="00A02D6D"/>
    <w:rsid w:val="00A04232"/>
    <w:rsid w:val="00A04367"/>
    <w:rsid w:val="00A047D2"/>
    <w:rsid w:val="00A048A8"/>
    <w:rsid w:val="00A04968"/>
    <w:rsid w:val="00A04DCB"/>
    <w:rsid w:val="00A052E6"/>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C13"/>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4D28"/>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5746C"/>
    <w:rsid w:val="00A601E5"/>
    <w:rsid w:val="00A60DBF"/>
    <w:rsid w:val="00A6126F"/>
    <w:rsid w:val="00A61499"/>
    <w:rsid w:val="00A62703"/>
    <w:rsid w:val="00A62C1F"/>
    <w:rsid w:val="00A63483"/>
    <w:rsid w:val="00A63753"/>
    <w:rsid w:val="00A647D1"/>
    <w:rsid w:val="00A64DD4"/>
    <w:rsid w:val="00A65943"/>
    <w:rsid w:val="00A660AC"/>
    <w:rsid w:val="00A66720"/>
    <w:rsid w:val="00A670EF"/>
    <w:rsid w:val="00A67D49"/>
    <w:rsid w:val="00A67E6C"/>
    <w:rsid w:val="00A714C3"/>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0B89"/>
    <w:rsid w:val="00A91F23"/>
    <w:rsid w:val="00A920C7"/>
    <w:rsid w:val="00A92879"/>
    <w:rsid w:val="00A93D59"/>
    <w:rsid w:val="00A9544C"/>
    <w:rsid w:val="00A956A5"/>
    <w:rsid w:val="00A9594B"/>
    <w:rsid w:val="00A96357"/>
    <w:rsid w:val="00A9683B"/>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5FC0"/>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4EA7"/>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1631"/>
    <w:rsid w:val="00B7285B"/>
    <w:rsid w:val="00B72868"/>
    <w:rsid w:val="00B7331C"/>
    <w:rsid w:val="00B73583"/>
    <w:rsid w:val="00B739F6"/>
    <w:rsid w:val="00B76B45"/>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CE3"/>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1EAD"/>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3B3D"/>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20F2"/>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3B03"/>
    <w:rsid w:val="00C040F7"/>
    <w:rsid w:val="00C044AB"/>
    <w:rsid w:val="00C04C9F"/>
    <w:rsid w:val="00C05458"/>
    <w:rsid w:val="00C0563D"/>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4A"/>
    <w:rsid w:val="00C34EA1"/>
    <w:rsid w:val="00C35901"/>
    <w:rsid w:val="00C35A18"/>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48C"/>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282"/>
    <w:rsid w:val="00C728F3"/>
    <w:rsid w:val="00C72EF4"/>
    <w:rsid w:val="00C73C66"/>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0B5"/>
    <w:rsid w:val="00D16579"/>
    <w:rsid w:val="00D16B9D"/>
    <w:rsid w:val="00D20A27"/>
    <w:rsid w:val="00D20C89"/>
    <w:rsid w:val="00D21194"/>
    <w:rsid w:val="00D212E2"/>
    <w:rsid w:val="00D21443"/>
    <w:rsid w:val="00D22FAF"/>
    <w:rsid w:val="00D235FD"/>
    <w:rsid w:val="00D239A7"/>
    <w:rsid w:val="00D23F47"/>
    <w:rsid w:val="00D248DC"/>
    <w:rsid w:val="00D24B5D"/>
    <w:rsid w:val="00D25297"/>
    <w:rsid w:val="00D25F93"/>
    <w:rsid w:val="00D26C60"/>
    <w:rsid w:val="00D26F4D"/>
    <w:rsid w:val="00D27938"/>
    <w:rsid w:val="00D27BE2"/>
    <w:rsid w:val="00D27C34"/>
    <w:rsid w:val="00D27DA6"/>
    <w:rsid w:val="00D30ADA"/>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1B0A"/>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9D7"/>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D7EAC"/>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1555"/>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9FC"/>
    <w:rsid w:val="00E47AEF"/>
    <w:rsid w:val="00E50515"/>
    <w:rsid w:val="00E50D0A"/>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0FA"/>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CB0"/>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39D"/>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2BF4"/>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954"/>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0CDA"/>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2D86"/>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774A1"/>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97B57"/>
    <w:rsid w:val="00FA007C"/>
    <w:rsid w:val="00FA070D"/>
    <w:rsid w:val="00FA1A18"/>
    <w:rsid w:val="00FA20F7"/>
    <w:rsid w:val="00FA2205"/>
    <w:rsid w:val="00FA2283"/>
    <w:rsid w:val="00FA22F2"/>
    <w:rsid w:val="00FA22F8"/>
    <w:rsid w:val="00FA2A95"/>
    <w:rsid w:val="00FA2BB3"/>
    <w:rsid w:val="00FA2FC9"/>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82B"/>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tabs>
        <w:tab w:val="clear" w:pos="1467"/>
        <w:tab w:val="num" w:pos="567"/>
      </w:tabs>
      <w:ind w:left="567"/>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CaptionChar">
    <w:name w:val="Caption Char"/>
    <w:aliases w:val="cap Char1,cap Char Char"/>
    <w:basedOn w:val="DefaultParagraphFont"/>
    <w:link w:val="Caption"/>
    <w:uiPriority w:val="35"/>
    <w:rsid w:val="00BF20F2"/>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97714E2-C4E5-47B5-A63B-79DAC3387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9974FBDC-9921-4152-AC64-ACCFFB0F6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1937</TotalTime>
  <Pages>5</Pages>
  <Words>2165</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14330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66</cp:revision>
  <cp:lastPrinted>2014-08-07T20:35:00Z</cp:lastPrinted>
  <dcterms:created xsi:type="dcterms:W3CDTF">2016-11-03T00:28:00Z</dcterms:created>
  <dcterms:modified xsi:type="dcterms:W3CDTF">2017-01-10T02:00:00Z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